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E530B4">
      <w:pPr>
        <w:jc w:val="right"/>
        <w:rPr>
          <w:rFonts w:ascii="Calibri" w:hAnsi="Calibri"/>
          <w:b/>
          <w:bCs/>
        </w:rPr>
      </w:pPr>
      <w:r w:rsidRPr="00E530B4">
        <w:rPr>
          <w:rFonts w:ascii="Calibri" w:hAnsi="Calibri"/>
          <w:b/>
          <w:bCs/>
          <w:iCs/>
        </w:rPr>
        <w:t>Istituto di Fotonica e Nanotecnologie</w:t>
      </w:r>
    </w:p>
    <w:p w:rsidR="0059144B" w:rsidRDefault="00E530B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Piazza Leonardo da Vinci, 32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2567EA" w:rsidRDefault="00E530B4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Gara a procedura negoziata sotto soglia per la fornitura di un sistema laser amplificato a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ti:zaffiro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, di tipo “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one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 xml:space="preserve"> box” basato su un amplificatore rigenerativo, per la generazione di impulsi laser con durata &lt;35fs, energia &gt;7mJ, alla frequenza di ripetizione di 1 kHz e lunghezza d’onda centrale di 800nm” </w:t>
      </w:r>
    </w:p>
    <w:p w:rsidR="0059144B" w:rsidRPr="002567EA" w:rsidRDefault="0059144B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E530B4">
        <w:rPr>
          <w:rFonts w:ascii="Calibri" w:eastAsia="Calibri" w:hAnsi="Calibri" w:cs="Calibri"/>
          <w:b/>
          <w:bCs/>
          <w:i/>
          <w:iCs/>
        </w:rPr>
        <w:t>7032211C16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E530B4">
        <w:rPr>
          <w:rFonts w:ascii="Calibri" w:hAnsi="Calibri" w:cs="Franklin Gothic Medium Cond"/>
          <w:b/>
          <w:bCs/>
          <w:smallCaps/>
        </w:rPr>
        <w:t>1</w:t>
      </w:r>
      <w:r w:rsidR="00E530B4" w:rsidRPr="00E530B4">
        <w:rPr>
          <w:rFonts w:ascii="Calibri" w:hAnsi="Calibri" w:cs="Franklin Gothic Medium Cond"/>
          <w:b/>
          <w:bCs/>
          <w:smallCaps/>
        </w:rPr>
        <w:t>1</w:t>
      </w:r>
      <w:r w:rsidR="002567EA" w:rsidRPr="00E530B4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Pr="00E530B4" w:rsidRDefault="0059144B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alla 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GARA A PROCEDURA </w:t>
      </w:r>
      <w:r w:rsidR="00E530B4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NEGOZIATA SOTTO SOGLIA PER LA FORNITURA DI UN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E530B4" w:rsidRPr="00E530B4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>SISTEMA LASER AMPLIFICATO A TI:ZAFFIRO, DI TIPO “ONE-BOX”, BASATO SU UN AMPLIFICATORE RIGENERATIVO, PER LA GENERAZIONE DI IMPULSI LASER CON DURATA &lt;35 FS, ENERGIA &gt;7MJ, ALLA FREQUENZA DI RIPETIZIONE DI 1 KHZ E LUNGHEZZA D’ONDA CENTRALE DI 800 NM</w:t>
      </w:r>
      <w:r w:rsidR="00205FF3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 xml:space="preserve"> – CIG: 7032211C16</w:t>
      </w:r>
      <w:bookmarkStart w:id="0" w:name="_GoBack"/>
      <w:bookmarkEnd w:id="0"/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 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B"/>
    <w:rsid w:val="00205FF3"/>
    <w:rsid w:val="002567EA"/>
    <w:rsid w:val="00447289"/>
    <w:rsid w:val="0059144B"/>
    <w:rsid w:val="005B000D"/>
    <w:rsid w:val="006738DB"/>
    <w:rsid w:val="007A5463"/>
    <w:rsid w:val="009C6EFF"/>
    <w:rsid w:val="00A47CBD"/>
    <w:rsid w:val="00C92265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Laura</cp:lastModifiedBy>
  <cp:revision>3</cp:revision>
  <cp:lastPrinted>2014-11-24T08:53:00Z</cp:lastPrinted>
  <dcterms:created xsi:type="dcterms:W3CDTF">2017-04-18T13:26:00Z</dcterms:created>
  <dcterms:modified xsi:type="dcterms:W3CDTF">2017-04-18T14:43:00Z</dcterms:modified>
</cp:coreProperties>
</file>