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9259" w14:textId="77777777" w:rsidR="000C3EB5" w:rsidRDefault="000C3EB5" w:rsidP="000C3EB5">
      <w:pPr>
        <w:jc w:val="center"/>
        <w:rPr>
          <w:rFonts w:ascii="Times New Roman" w:hAnsi="Times New Roman"/>
          <w:b/>
          <w:sz w:val="24"/>
          <w:szCs w:val="24"/>
        </w:rPr>
      </w:pPr>
    </w:p>
    <w:p w14:paraId="24402ABC" w14:textId="77777777" w:rsidR="000C3EB5" w:rsidRDefault="000C3EB5" w:rsidP="000C3EB5">
      <w:pPr>
        <w:jc w:val="center"/>
        <w:rPr>
          <w:rFonts w:ascii="Times New Roman" w:hAnsi="Times New Roman"/>
          <w:b/>
          <w:sz w:val="24"/>
          <w:szCs w:val="24"/>
        </w:rPr>
      </w:pPr>
    </w:p>
    <w:p w14:paraId="4D9A7586" w14:textId="69BA1EE5"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PATTO DI INTEGRITÀ</w:t>
      </w:r>
    </w:p>
    <w:p w14:paraId="399B65EE" w14:textId="77777777" w:rsidR="000C3EB5" w:rsidRPr="000C3EB5" w:rsidRDefault="000C3EB5" w:rsidP="000C3EB5">
      <w:pPr>
        <w:jc w:val="center"/>
        <w:rPr>
          <w:rFonts w:ascii="Courier New" w:hAnsi="Courier New" w:cs="Courier New"/>
          <w:sz w:val="22"/>
          <w:szCs w:val="22"/>
        </w:rPr>
      </w:pPr>
      <w:r w:rsidRPr="000C3EB5">
        <w:rPr>
          <w:rFonts w:ascii="Courier New" w:hAnsi="Courier New" w:cs="Courier New"/>
          <w:b/>
          <w:bCs/>
          <w:sz w:val="22"/>
          <w:szCs w:val="22"/>
        </w:rPr>
        <w:t>TRA IL CONSIGLIO NAZIONALE DELLE RICERCHE E GLI OPERATORI ECONOMICI PARTECIPANTI ALLE PROCEDURE DI AFFIDAMENTO DI LAVORI, SERVIZI E FORNITURE AI SENSI DEL D.LGS. 50/2016</w:t>
      </w:r>
    </w:p>
    <w:p w14:paraId="19A2238B"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Relativo all’affidamento ex art. 36 comma 2 </w:t>
      </w:r>
      <w:proofErr w:type="spellStart"/>
      <w:r w:rsidRPr="000C3EB5">
        <w:rPr>
          <w:rFonts w:ascii="Courier New" w:hAnsi="Courier New" w:cs="Courier New"/>
          <w:sz w:val="22"/>
          <w:szCs w:val="22"/>
        </w:rPr>
        <w:t>lett</w:t>
      </w:r>
      <w:proofErr w:type="spellEnd"/>
      <w:r w:rsidRPr="000C3EB5">
        <w:rPr>
          <w:rFonts w:ascii="Courier New" w:hAnsi="Courier New" w:cs="Courier New"/>
          <w:sz w:val="22"/>
          <w:szCs w:val="22"/>
        </w:rPr>
        <w:t xml:space="preserve">. b) D. </w:t>
      </w:r>
      <w:proofErr w:type="spellStart"/>
      <w:r w:rsidRPr="000C3EB5">
        <w:rPr>
          <w:rFonts w:ascii="Courier New" w:hAnsi="Courier New" w:cs="Courier New"/>
          <w:sz w:val="22"/>
          <w:szCs w:val="22"/>
        </w:rPr>
        <w:t>Lgs</w:t>
      </w:r>
      <w:proofErr w:type="spellEnd"/>
      <w:r w:rsidRPr="000C3EB5">
        <w:rPr>
          <w:rFonts w:ascii="Courier New" w:hAnsi="Courier New" w:cs="Courier New"/>
          <w:sz w:val="22"/>
          <w:szCs w:val="22"/>
        </w:rPr>
        <w:t xml:space="preserve">. 50/2016  </w:t>
      </w:r>
    </w:p>
    <w:p w14:paraId="7C3A5B4B" w14:textId="77777777" w:rsidR="000C3EB5" w:rsidRPr="000C3EB5" w:rsidRDefault="000C3EB5" w:rsidP="000C3EB5">
      <w:pPr>
        <w:jc w:val="center"/>
        <w:rPr>
          <w:rFonts w:ascii="Courier New" w:hAnsi="Courier New" w:cs="Courier New"/>
          <w:b/>
          <w:sz w:val="22"/>
          <w:szCs w:val="22"/>
        </w:rPr>
      </w:pPr>
    </w:p>
    <w:p w14:paraId="65CD373E"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TRA</w:t>
      </w:r>
    </w:p>
    <w:p w14:paraId="0CCD2E0D"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Il CONSIGLIO NAZIONALE DELLE RICERCHE -  </w:t>
      </w:r>
      <w:proofErr w:type="spellStart"/>
      <w:r w:rsidRPr="000C3EB5">
        <w:rPr>
          <w:rFonts w:ascii="Courier New" w:hAnsi="Courier New" w:cs="Courier New"/>
          <w:sz w:val="22"/>
          <w:szCs w:val="22"/>
        </w:rPr>
        <w:t>c.f.</w:t>
      </w:r>
      <w:proofErr w:type="spellEnd"/>
      <w:r w:rsidRPr="000C3EB5">
        <w:rPr>
          <w:rFonts w:ascii="Courier New" w:hAnsi="Courier New" w:cs="Courier New"/>
          <w:sz w:val="22"/>
          <w:szCs w:val="22"/>
        </w:rPr>
        <w:t xml:space="preserve"> ...... (di seguito denominato CNR o Amministrazione);</w:t>
      </w:r>
    </w:p>
    <w:p w14:paraId="366C6B1C"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E</w:t>
      </w:r>
    </w:p>
    <w:p w14:paraId="7855E876"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L’ IMPRESA......................................................... (di   seguito   denominata OPERATORE ECONOMICO)</w:t>
      </w:r>
    </w:p>
    <w:p w14:paraId="12C3E829" w14:textId="046C3891"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con sede legale in................................................... - C.F./ P. IVA.................................................................. rappresentata da......................................... in qualità di..................................................................................</w:t>
      </w:r>
    </w:p>
    <w:p w14:paraId="00AE38F3" w14:textId="77777777" w:rsidR="000C3EB5" w:rsidRPr="000C3EB5" w:rsidRDefault="000C3EB5" w:rsidP="000C3EB5">
      <w:pPr>
        <w:jc w:val="both"/>
        <w:rPr>
          <w:rFonts w:ascii="Courier New" w:hAnsi="Courier New" w:cs="Courier New"/>
          <w:sz w:val="22"/>
          <w:szCs w:val="22"/>
        </w:rPr>
      </w:pPr>
    </w:p>
    <w:p w14:paraId="36CB83C4"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VISTO</w:t>
      </w:r>
    </w:p>
    <w:p w14:paraId="388AC69A"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l’art.1, comma 17, della Legge 6 novembre 2012, n.190, recante “</w:t>
      </w:r>
      <w:r w:rsidRPr="000C3EB5">
        <w:rPr>
          <w:rFonts w:ascii="Courier New" w:hAnsi="Courier New" w:cs="Courier New"/>
          <w:i/>
          <w:sz w:val="22"/>
          <w:szCs w:val="22"/>
        </w:rPr>
        <w:t>Disposizioni per la prevenzione e la repressione della corruzione e dell’illegalità nella pubblica Amministrazione</w:t>
      </w:r>
      <w:r w:rsidRPr="000C3EB5">
        <w:rPr>
          <w:rFonts w:ascii="Courier New" w:hAnsi="Courier New" w:cs="Courier New"/>
          <w:sz w:val="22"/>
          <w:szCs w:val="22"/>
        </w:rPr>
        <w:t>”;</w:t>
      </w:r>
    </w:p>
    <w:p w14:paraId="3EF1E36D"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il Piano Nazionale Anticorruzione 2016 approvato dall’Autorità Nazionale Anticorruzione (di seguito denominata ANAC) con Delibera n. 831 del 3 agosto 2016 e successivi aggiornamenti;</w:t>
      </w:r>
    </w:p>
    <w:p w14:paraId="60AEB280"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 il D. </w:t>
      </w:r>
      <w:proofErr w:type="spellStart"/>
      <w:r w:rsidRPr="000C3EB5">
        <w:rPr>
          <w:rFonts w:ascii="Courier New" w:hAnsi="Courier New" w:cs="Courier New"/>
          <w:sz w:val="22"/>
          <w:szCs w:val="22"/>
        </w:rPr>
        <w:t>Lgs</w:t>
      </w:r>
      <w:proofErr w:type="spellEnd"/>
      <w:r w:rsidRPr="000C3EB5">
        <w:rPr>
          <w:rFonts w:ascii="Courier New" w:hAnsi="Courier New" w:cs="Courier New"/>
          <w:sz w:val="22"/>
          <w:szCs w:val="22"/>
        </w:rPr>
        <w:t>. 18 aprile 2016, n. 50 recante “</w:t>
      </w:r>
      <w:r w:rsidRPr="000C3EB5">
        <w:rPr>
          <w:rFonts w:ascii="Courier New" w:hAnsi="Courier New" w:cs="Courier New"/>
          <w:i/>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0C3EB5">
        <w:rPr>
          <w:rFonts w:ascii="Courier New" w:hAnsi="Courier New" w:cs="Courier New"/>
          <w:sz w:val="22"/>
          <w:szCs w:val="22"/>
        </w:rPr>
        <w:t xml:space="preserve">”, e successive modifiche ed integrazioni (di seguito denominato Codice dei Contratti); </w:t>
      </w:r>
    </w:p>
    <w:p w14:paraId="2902B38A"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il Ciclo integrato della Performance, Trasparenza e Anticorruzione 2018-2020 del CNR, adottato con delibera del Consiglio di Amministrazione n. 17/2018 del 30 gennaio 2018;</w:t>
      </w:r>
    </w:p>
    <w:p w14:paraId="67AE8335"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il D.P.R. 16 aprile 2013, n. 62, con il quale è stato emanato il “</w:t>
      </w:r>
      <w:r w:rsidRPr="000C3EB5">
        <w:rPr>
          <w:rFonts w:ascii="Courier New" w:hAnsi="Courier New" w:cs="Courier New"/>
          <w:i/>
          <w:sz w:val="22"/>
          <w:szCs w:val="22"/>
        </w:rPr>
        <w:t>Regolamento recante codice di comportamento dei dipendenti pubblici, a norma dell’art. 54 del decreto legislativo 30 marzo 2001, n. 165</w:t>
      </w:r>
      <w:r w:rsidRPr="000C3EB5">
        <w:rPr>
          <w:rFonts w:ascii="Courier New" w:hAnsi="Courier New" w:cs="Courier New"/>
          <w:sz w:val="22"/>
          <w:szCs w:val="22"/>
        </w:rPr>
        <w:t>”;</w:t>
      </w:r>
    </w:p>
    <w:p w14:paraId="2CEC6C6F"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il Codice di comportamento dei dipendenti del CNR, adottato con delibera del Consiglio di amministrazione n. 132/2014 del 10 luglio 2014, aggiornato con delibera n. 137/2017 del 17 ottobre 2017;</w:t>
      </w:r>
    </w:p>
    <w:p w14:paraId="0508B28C" w14:textId="77777777" w:rsidR="000C3EB5" w:rsidRPr="000C3EB5" w:rsidRDefault="000C3EB5" w:rsidP="000C3EB5">
      <w:pPr>
        <w:rPr>
          <w:rFonts w:ascii="Courier New" w:hAnsi="Courier New" w:cs="Courier New"/>
          <w:b/>
          <w:sz w:val="22"/>
          <w:szCs w:val="22"/>
        </w:rPr>
      </w:pPr>
    </w:p>
    <w:p w14:paraId="39B65EA1"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L’AMMINISTRAZIONE e L’OPERATORE ECONOMICO CONVENGONO QUANTO SEGUE</w:t>
      </w:r>
    </w:p>
    <w:p w14:paraId="2459220D"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1</w:t>
      </w:r>
    </w:p>
    <w:p w14:paraId="0A7C2537"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(Finalità ed ambito di applicazione)</w:t>
      </w:r>
      <w:bookmarkStart w:id="0" w:name="_GoBack"/>
      <w:bookmarkEnd w:id="0"/>
    </w:p>
    <w:p w14:paraId="57AC7650"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1. Il presente Patto di integrità rappresenta una misura di prevenzione nei confronti di pratiche corruttive, </w:t>
      </w:r>
      <w:proofErr w:type="spellStart"/>
      <w:r w:rsidRPr="000C3EB5">
        <w:rPr>
          <w:rFonts w:ascii="Courier New" w:hAnsi="Courier New" w:cs="Courier New"/>
          <w:sz w:val="22"/>
          <w:szCs w:val="22"/>
        </w:rPr>
        <w:t>concussive</w:t>
      </w:r>
      <w:proofErr w:type="spellEnd"/>
      <w:r w:rsidRPr="000C3EB5">
        <w:rPr>
          <w:rFonts w:ascii="Courier New" w:hAnsi="Courier New" w:cs="Courier New"/>
          <w:sz w:val="22"/>
          <w:szCs w:val="22"/>
        </w:rPr>
        <w:t xml:space="preserve"> o comunque tendenti ad </w:t>
      </w:r>
      <w:r w:rsidRPr="000C3EB5">
        <w:rPr>
          <w:rFonts w:ascii="Courier New" w:hAnsi="Courier New" w:cs="Courier New"/>
          <w:sz w:val="22"/>
          <w:szCs w:val="22"/>
        </w:rPr>
        <w:lastRenderedPageBreak/>
        <w:t>inficiare il corretto svolgimento dell’azione amministrativa nell’ambito dei pubblici appalti banditi dall’Amministrazione.</w:t>
      </w:r>
    </w:p>
    <w:p w14:paraId="0E43B1E8"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560CD8C3"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45E4959E" w14:textId="77777777" w:rsidR="000C3EB5" w:rsidRPr="000C3EB5" w:rsidRDefault="000C3EB5" w:rsidP="000C3EB5">
      <w:pPr>
        <w:jc w:val="both"/>
        <w:rPr>
          <w:rFonts w:ascii="Courier New" w:hAnsi="Courier New" w:cs="Courier New"/>
          <w:b/>
          <w:bCs/>
          <w:sz w:val="22"/>
          <w:szCs w:val="22"/>
        </w:rPr>
      </w:pPr>
      <w:r w:rsidRPr="000C3EB5">
        <w:rPr>
          <w:rFonts w:ascii="Courier New" w:hAnsi="Courier New" w:cs="Courier New"/>
          <w:sz w:val="22"/>
          <w:szCs w:val="22"/>
        </w:rPr>
        <w:t>4. Il presente Patto trova applicazione in tutte le procedure di gara sopra e sotto soglia comunitaria</w:t>
      </w:r>
      <w:r w:rsidRPr="000C3EB5">
        <w:rPr>
          <w:rFonts w:ascii="Courier New" w:hAnsi="Courier New" w:cs="Courier New"/>
          <w:b/>
          <w:bCs/>
          <w:sz w:val="22"/>
          <w:szCs w:val="22"/>
        </w:rPr>
        <w:t xml:space="preserve">, </w:t>
      </w:r>
      <w:r w:rsidRPr="000C3EB5">
        <w:rPr>
          <w:rFonts w:ascii="Courier New" w:hAnsi="Courier New" w:cs="Courier New"/>
          <w:sz w:val="22"/>
          <w:szCs w:val="22"/>
        </w:rPr>
        <w:t xml:space="preserve">salvo che per l’affidamento specifico sussista già un apposito Patto di integrità predisposto da altro soggetto giuridico (ad es. </w:t>
      </w:r>
      <w:proofErr w:type="spellStart"/>
      <w:r w:rsidRPr="000C3EB5">
        <w:rPr>
          <w:rFonts w:ascii="Courier New" w:hAnsi="Courier New" w:cs="Courier New"/>
          <w:sz w:val="22"/>
          <w:szCs w:val="22"/>
        </w:rPr>
        <w:t>Consip</w:t>
      </w:r>
      <w:proofErr w:type="spellEnd"/>
      <w:r w:rsidRPr="000C3EB5">
        <w:rPr>
          <w:rFonts w:ascii="Courier New" w:hAnsi="Courier New" w:cs="Courier New"/>
          <w:sz w:val="22"/>
          <w:szCs w:val="22"/>
        </w:rPr>
        <w:t>). Nelle procedure sotto soglia si intendono ricompresi anche gli affidamenti diretti effettuati sotto il limite dei 40.000,00 euro (quarantamila euro)</w:t>
      </w:r>
      <w:r w:rsidRPr="000C3EB5">
        <w:rPr>
          <w:rFonts w:ascii="Courier New" w:hAnsi="Courier New" w:cs="Courier New"/>
          <w:b/>
          <w:bCs/>
          <w:sz w:val="22"/>
          <w:szCs w:val="22"/>
        </w:rPr>
        <w:t>.</w:t>
      </w:r>
    </w:p>
    <w:p w14:paraId="6D4CB400"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32A24987"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bCs/>
          <w:sz w:val="22"/>
          <w:szCs w:val="22"/>
        </w:rPr>
        <w:t>6</w:t>
      </w:r>
      <w:r w:rsidRPr="000C3EB5">
        <w:rPr>
          <w:rFonts w:ascii="Courier New" w:hAnsi="Courier New" w:cs="Courier New"/>
          <w:b/>
          <w:bCs/>
          <w:sz w:val="22"/>
          <w:szCs w:val="22"/>
        </w:rPr>
        <w:t xml:space="preserve">. </w:t>
      </w:r>
      <w:r w:rsidRPr="000C3EB5">
        <w:rPr>
          <w:rFonts w:ascii="Courier New" w:hAnsi="Courier New" w:cs="Courier New"/>
          <w:sz w:val="22"/>
          <w:szCs w:val="22"/>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16EB9EAE"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68333C7F"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Nel caso di Consorzi o Raggruppamenti Temporanei di Imprese, il Patto va sottoscritto dal legale rappresentante del Consorzio nonché di ciascuna delle Imprese consorziate o raggruppate e dagli eventuali Direttori Tecnici. </w:t>
      </w:r>
    </w:p>
    <w:p w14:paraId="10A4B253"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Nel caso di ricorso all’avvalimento, il Patto va sottoscritto anche dal legale rappresentante della Impresa ausiliaria e dall’eventuale Direttore Tecnico.</w:t>
      </w:r>
    </w:p>
    <w:p w14:paraId="1959D9FE"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Nel caso di subappalto – laddove consentito – il Patto va sottoscritto anche dal legale rappresentante del soggetto affidatario del subappalto medesimo, e dall’eventuale Direttore Tecnico.</w:t>
      </w:r>
    </w:p>
    <w:p w14:paraId="270CB5D3"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lastRenderedPageBreak/>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A81D3F"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2</w:t>
      </w:r>
    </w:p>
    <w:p w14:paraId="2576B934"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(Obblighi dell’Operatore Economico)</w:t>
      </w:r>
    </w:p>
    <w:p w14:paraId="56ABC606"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1. L’Operatore Economico conforma la propria condotta ai principi di lealtà, trasparenza e correttezza.</w:t>
      </w:r>
    </w:p>
    <w:p w14:paraId="16D8AE9F"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11AFC675"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3. L’Operatore Economico, salvi ed impregiudicati gli obblighi legali di denuncia alla competente Autorità Giudiziaria, si impegna:</w:t>
      </w:r>
    </w:p>
    <w:p w14:paraId="1F5D2EED"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54DE0B52"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b) a segnalare all’Amministrazione qualsiasi illecita richiesta o pretesa da parte di dipendenti dell’Amministrazione stessa o di chiunque possa influenzare le decisioni relative alla procedura di affidamento o all’esecuzione del contratto;</w:t>
      </w:r>
    </w:p>
    <w:p w14:paraId="65651EBB"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358D2E2"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d) a non conferire incarichi o stipulare contratti con i soggetti di cui all’art. 53, comma 16-ter, del D. </w:t>
      </w:r>
      <w:proofErr w:type="spellStart"/>
      <w:r w:rsidRPr="000C3EB5">
        <w:rPr>
          <w:rFonts w:ascii="Courier New" w:hAnsi="Courier New" w:cs="Courier New"/>
          <w:sz w:val="22"/>
          <w:szCs w:val="22"/>
        </w:rPr>
        <w:t>Lgs</w:t>
      </w:r>
      <w:proofErr w:type="spellEnd"/>
      <w:r w:rsidRPr="000C3EB5">
        <w:rPr>
          <w:rFonts w:ascii="Courier New" w:hAnsi="Courier New" w:cs="Courier New"/>
          <w:sz w:val="22"/>
          <w:szCs w:val="22"/>
        </w:rPr>
        <w:t xml:space="preserve">. n.  165/2001 e </w:t>
      </w:r>
      <w:proofErr w:type="spellStart"/>
      <w:r w:rsidRPr="000C3EB5">
        <w:rPr>
          <w:rFonts w:ascii="Courier New" w:hAnsi="Courier New" w:cs="Courier New"/>
          <w:sz w:val="22"/>
          <w:szCs w:val="22"/>
        </w:rPr>
        <w:t>s.m.i.</w:t>
      </w:r>
      <w:proofErr w:type="spellEnd"/>
    </w:p>
    <w:p w14:paraId="319F17F9"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3F676647"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7CCB7BD2"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lastRenderedPageBreak/>
        <w:t>5. Il legale rappresentante dell’Operatore Economico segnala eventuali situazioni di conflitto di interesse, di cui sia a conoscenza, rispetto al personale dell’Amministrazione.</w:t>
      </w:r>
    </w:p>
    <w:p w14:paraId="255A12D0"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6. Il legale rappresentante dell’Operatore Economico dichiara:</w:t>
      </w:r>
    </w:p>
    <w:p w14:paraId="0B908238"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 di non avere influenzato il procedimento amministrativo diretto a stabilire il contenuto del bando o di altro atto equipollente al fine di condizionare le modalità di scelta del contraente da parte dell’Amministrazione; </w:t>
      </w:r>
    </w:p>
    <w:p w14:paraId="41E04ADA"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54A462FD"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di non trovarsi in altre situazioni ritenute incompatibili con la partecipazione alle gare dal Codice dei Contratti, dal Codice Civile ovvero dalle altre disposizioni normative vigenti;</w:t>
      </w:r>
    </w:p>
    <w:p w14:paraId="41765CED"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 di non aver conferito incarichi ai soggetti di cui all’art. 53, comma 16-ter, del D. </w:t>
      </w:r>
      <w:proofErr w:type="spellStart"/>
      <w:r w:rsidRPr="000C3EB5">
        <w:rPr>
          <w:rFonts w:ascii="Courier New" w:hAnsi="Courier New" w:cs="Courier New"/>
          <w:sz w:val="22"/>
          <w:szCs w:val="22"/>
        </w:rPr>
        <w:t>Lgs</w:t>
      </w:r>
      <w:proofErr w:type="spellEnd"/>
      <w:r w:rsidRPr="000C3EB5">
        <w:rPr>
          <w:rFonts w:ascii="Courier New" w:hAnsi="Courier New" w:cs="Courier New"/>
          <w:sz w:val="22"/>
          <w:szCs w:val="22"/>
        </w:rPr>
        <w:t xml:space="preserve">. n. 165/2001 e s. </w:t>
      </w:r>
      <w:proofErr w:type="spellStart"/>
      <w:r w:rsidRPr="000C3EB5">
        <w:rPr>
          <w:rFonts w:ascii="Courier New" w:hAnsi="Courier New" w:cs="Courier New"/>
          <w:sz w:val="22"/>
          <w:szCs w:val="22"/>
        </w:rPr>
        <w:t>m.i.</w:t>
      </w:r>
      <w:proofErr w:type="spellEnd"/>
      <w:r w:rsidRPr="000C3EB5">
        <w:rPr>
          <w:rFonts w:ascii="Courier New" w:hAnsi="Courier New" w:cs="Courier New"/>
          <w:sz w:val="22"/>
          <w:szCs w:val="22"/>
        </w:rPr>
        <w:t>, o di non aver stipulato contratti con i medesimi soggetti;</w:t>
      </w:r>
    </w:p>
    <w:p w14:paraId="74D7C1D7"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 di essere consapevole che, qualora venga accertata la violazione del suddetto divieto di cui all’art. 53, comma 16-ter, del D. </w:t>
      </w:r>
      <w:proofErr w:type="spellStart"/>
      <w:r w:rsidRPr="000C3EB5">
        <w:rPr>
          <w:rFonts w:ascii="Courier New" w:hAnsi="Courier New" w:cs="Courier New"/>
          <w:sz w:val="22"/>
          <w:szCs w:val="22"/>
        </w:rPr>
        <w:t>Lgs</w:t>
      </w:r>
      <w:proofErr w:type="spellEnd"/>
      <w:r w:rsidRPr="000C3EB5">
        <w:rPr>
          <w:rFonts w:ascii="Courier New" w:hAnsi="Courier New" w:cs="Courier New"/>
          <w:sz w:val="22"/>
          <w:szCs w:val="22"/>
        </w:rPr>
        <w:t>. n. 165/2001 verrà disposta l’immediata esclusione dalla partecipazione alla procedura d’affidamento;</w:t>
      </w:r>
    </w:p>
    <w:p w14:paraId="14345BD4"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di impegnarsi a rendere noti, su richiesta dell’Amministrazione, tutti i pagamenti eseguiti e riguardanti il contratto eventualmente assegnatogli a seguito della procedura di affidamento.</w:t>
      </w:r>
    </w:p>
    <w:p w14:paraId="37B39E45"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3</w:t>
      </w:r>
    </w:p>
    <w:p w14:paraId="00CB9722"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(Obblighi dell’Amministrazione)</w:t>
      </w:r>
    </w:p>
    <w:p w14:paraId="1D71B391"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1. L’Amministrazione conforma la propria condotta ai principi di lealtà, trasparenza e correttezza. </w:t>
      </w:r>
    </w:p>
    <w:p w14:paraId="2E028EB4"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33296A3E"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6DD9C5C"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3. L’Amministrazione attiverà le procedure di legge nei confronti del personale che non conformi il proprio operato ai principi richiamati al comma primo del presente articolo</w:t>
      </w:r>
      <w:r w:rsidRPr="000C3EB5">
        <w:rPr>
          <w:rFonts w:ascii="Courier New" w:hAnsi="Courier New" w:cs="Courier New"/>
          <w:b/>
          <w:bCs/>
          <w:sz w:val="22"/>
          <w:szCs w:val="22"/>
        </w:rPr>
        <w:t xml:space="preserve">, </w:t>
      </w:r>
      <w:r w:rsidRPr="000C3EB5">
        <w:rPr>
          <w:rFonts w:ascii="Courier New" w:hAnsi="Courier New" w:cs="Courier New"/>
          <w:sz w:val="22"/>
          <w:szCs w:val="22"/>
        </w:rPr>
        <w:t>alle disposizioni contenute nel codice di comportamento dei dipendenti pubblici di cui al D.P.R. 16 aprile 2013, n.62, nonché a quelle prescritte nel Codice di comportamento dei dipendenti dell’Amministrazione.</w:t>
      </w:r>
    </w:p>
    <w:p w14:paraId="0EC450BA"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4. L’Amministrazione aprirà un procedimento istruttorio per la verifica di ogni eventuale segnalazione ricevuta in merito a condotte anomale, poste in essere dal proprio personale in relazione al procedimento di gara ed alle fasi di esecuzione del contratto.</w:t>
      </w:r>
    </w:p>
    <w:p w14:paraId="1C599C88"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lastRenderedPageBreak/>
        <w:t>5. L’Amministrazione formalizza l’accertamento delle violazioni del presente Patto di integrità, nel rispetto del principio del contraddittorio.</w:t>
      </w:r>
    </w:p>
    <w:p w14:paraId="34D6C049"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4</w:t>
      </w:r>
    </w:p>
    <w:p w14:paraId="2D9B70CF"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 xml:space="preserve">(Violazione degli obblighi assunti con il Patto di integrità) </w:t>
      </w:r>
    </w:p>
    <w:p w14:paraId="3F438932"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xml:space="preserve">1. La violazione degli obblighi di cui al precedente art. 2 è dichiarata all’esito di un procedimento di verifica nel corso del quale verrà garantito adeguato contraddittorio con l’Operatore economico coinvolto nel procedimento. </w:t>
      </w:r>
    </w:p>
    <w:p w14:paraId="1CF30E65"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bCs/>
          <w:sz w:val="22"/>
          <w:szCs w:val="22"/>
        </w:rPr>
        <w:t>2</w:t>
      </w:r>
      <w:r w:rsidRPr="000C3EB5">
        <w:rPr>
          <w:rFonts w:ascii="Courier New" w:hAnsi="Courier New" w:cs="Courier New"/>
          <w:b/>
          <w:bCs/>
          <w:sz w:val="22"/>
          <w:szCs w:val="22"/>
        </w:rPr>
        <w:t xml:space="preserve">. </w:t>
      </w:r>
      <w:r w:rsidRPr="000C3EB5">
        <w:rPr>
          <w:rFonts w:ascii="Courier New" w:hAnsi="Courier New" w:cs="Courier New"/>
          <w:sz w:val="22"/>
          <w:szCs w:val="22"/>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37BFA41"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esclusione dalla procedura di affidamento ed escussione della cauzione, se la violazione è accertata nella fase precedente all’aggiudicazione dell’appalto;</w:t>
      </w:r>
    </w:p>
    <w:p w14:paraId="363C66FB"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revoca dell’aggiudicazione ed escussione della cauzione se la violazione è accertata nella fase successiva all’aggiudicazione dell’appalto, ma precedente alla stipula del contratto;</w:t>
      </w:r>
    </w:p>
    <w:p w14:paraId="46477D15"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risoluzione del contratto, ai sensi e per gli effetti dell’art. 1456 del codice civile, ed escussione della cauzione definitiva, se la violazione è accertata nella fase di esecuzione dell’appalto;</w:t>
      </w:r>
    </w:p>
    <w:p w14:paraId="3F96568F"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 segnalazione del fatto all’ANAC ed alle competenti Autorità.</w:t>
      </w:r>
    </w:p>
    <w:p w14:paraId="0583942E"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23D84F3A"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3C64257C"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5</w:t>
      </w:r>
    </w:p>
    <w:p w14:paraId="68FECF79"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(Efficacia del patto di integrità)</w:t>
      </w:r>
    </w:p>
    <w:p w14:paraId="126A5576" w14:textId="77777777" w:rsidR="000C3EB5" w:rsidRPr="000C3EB5" w:rsidRDefault="000C3EB5" w:rsidP="000C3EB5">
      <w:pPr>
        <w:jc w:val="both"/>
        <w:rPr>
          <w:rFonts w:ascii="Courier New" w:hAnsi="Courier New" w:cs="Courier New"/>
          <w:b/>
          <w:sz w:val="22"/>
          <w:szCs w:val="22"/>
        </w:rPr>
      </w:pPr>
      <w:r w:rsidRPr="000C3EB5">
        <w:rPr>
          <w:rFonts w:ascii="Courier New" w:hAnsi="Courier New" w:cs="Courier New"/>
          <w:sz w:val="22"/>
          <w:szCs w:val="22"/>
        </w:rPr>
        <w:t>Il presente Patto di integrità e le relative sanzioni si applicano dall’avvio della procedura di affidamento sino alla completa esecuzione del contratto assegnato a seguito della procedura medesima.</w:t>
      </w:r>
    </w:p>
    <w:p w14:paraId="145D570D"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Articolo 6</w:t>
      </w:r>
    </w:p>
    <w:p w14:paraId="5BE156A0" w14:textId="77777777" w:rsidR="000C3EB5" w:rsidRPr="000C3EB5" w:rsidRDefault="000C3EB5" w:rsidP="000C3EB5">
      <w:pPr>
        <w:jc w:val="center"/>
        <w:rPr>
          <w:rFonts w:ascii="Courier New" w:hAnsi="Courier New" w:cs="Courier New"/>
          <w:b/>
          <w:sz w:val="22"/>
          <w:szCs w:val="22"/>
        </w:rPr>
      </w:pPr>
      <w:r w:rsidRPr="000C3EB5">
        <w:rPr>
          <w:rFonts w:ascii="Courier New" w:hAnsi="Courier New" w:cs="Courier New"/>
          <w:b/>
          <w:sz w:val="22"/>
          <w:szCs w:val="22"/>
        </w:rPr>
        <w:t>(Controversie)</w:t>
      </w:r>
    </w:p>
    <w:p w14:paraId="6EC52E36"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Ogni controversia relativa all’interpretazione ed alla esecuzione del presente Patto di Integrità fra l’Amministrazione e gli Operatori Economici, ovvero tra gli stessi Operatori Economici sarà risolta dal Foro di Roma.</w:t>
      </w:r>
    </w:p>
    <w:p w14:paraId="1D8AB1A6" w14:textId="77777777" w:rsidR="000C3EB5" w:rsidRPr="000C3EB5" w:rsidRDefault="000C3EB5" w:rsidP="000C3EB5">
      <w:pPr>
        <w:jc w:val="both"/>
        <w:rPr>
          <w:rFonts w:ascii="Courier New" w:hAnsi="Courier New" w:cs="Courier New"/>
          <w:sz w:val="22"/>
          <w:szCs w:val="22"/>
        </w:rPr>
      </w:pPr>
      <w:r w:rsidRPr="000C3EB5">
        <w:rPr>
          <w:rFonts w:ascii="Courier New" w:hAnsi="Courier New" w:cs="Courier New"/>
          <w:sz w:val="22"/>
          <w:szCs w:val="22"/>
        </w:rPr>
        <w:t>Data,</w:t>
      </w:r>
    </w:p>
    <w:p w14:paraId="6CCDF3A9" w14:textId="77777777" w:rsidR="000C3EB5" w:rsidRPr="000C3EB5" w:rsidRDefault="000C3EB5" w:rsidP="000C3EB5">
      <w:pPr>
        <w:jc w:val="both"/>
        <w:rPr>
          <w:rFonts w:ascii="Courier New" w:hAnsi="Courier New" w:cs="Courier New"/>
          <w:sz w:val="22"/>
          <w:szCs w:val="22"/>
        </w:rPr>
      </w:pPr>
    </w:p>
    <w:p w14:paraId="38439473" w14:textId="340989BD" w:rsidR="00506520" w:rsidRPr="000C3EB5" w:rsidRDefault="000C3EB5" w:rsidP="000C3EB5">
      <w:pPr>
        <w:rPr>
          <w:rFonts w:ascii="Courier New" w:hAnsi="Courier New" w:cs="Courier New"/>
          <w:sz w:val="22"/>
          <w:szCs w:val="22"/>
        </w:rPr>
      </w:pPr>
      <w:r w:rsidRPr="000C3EB5">
        <w:rPr>
          <w:rFonts w:ascii="Courier New" w:hAnsi="Courier New" w:cs="Courier New"/>
          <w:sz w:val="22"/>
          <w:szCs w:val="22"/>
        </w:rPr>
        <w:t>Il CNR                                                                                                        L’Operatore Economico</w:t>
      </w:r>
    </w:p>
    <w:sectPr w:rsidR="00506520" w:rsidRPr="000C3EB5" w:rsidSect="004432FE">
      <w:headerReference w:type="default" r:id="rId8"/>
      <w:footerReference w:type="default" r:id="rId9"/>
      <w:pgSz w:w="11900" w:h="16840"/>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9621" w14:textId="77777777" w:rsidR="007B5FBC" w:rsidRDefault="007B5FBC" w:rsidP="00D35442">
      <w:r>
        <w:separator/>
      </w:r>
    </w:p>
  </w:endnote>
  <w:endnote w:type="continuationSeparator" w:id="0">
    <w:p w14:paraId="0E2A16B5" w14:textId="77777777" w:rsidR="007B5FBC" w:rsidRDefault="007B5FBC"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199B" w14:textId="77777777" w:rsidR="00D05FC7" w:rsidRDefault="00942EAD" w:rsidP="00D05FC7">
    <w:pPr>
      <w:pStyle w:val="Pidipagina"/>
      <w:jc w:val="center"/>
      <w:rPr>
        <w:rFonts w:ascii="Arial" w:hAnsi="Arial"/>
        <w:sz w:val="18"/>
      </w:rPr>
    </w:pPr>
    <w:r>
      <w:rPr>
        <w:i/>
        <w:color w:val="002F5F"/>
      </w:rPr>
      <w:t>________________________________________________________________________________________________</w:t>
    </w:r>
    <w:r w:rsidR="008A3BA6" w:rsidRPr="008A3BA6">
      <w:t xml:space="preserve"> </w:t>
    </w:r>
    <w:r w:rsidR="00D05FC7">
      <w:rPr>
        <w:rFonts w:ascii="Arial" w:hAnsi="Arial"/>
        <w:sz w:val="18"/>
      </w:rPr>
      <w:t>IRET UOS DI FIRENZE Via Madonna del Piano,10 - 50019 Sesto Fiorentino (Fi)</w:t>
    </w:r>
  </w:p>
  <w:p w14:paraId="3CA62B19" w14:textId="77777777" w:rsidR="00D05FC7" w:rsidRDefault="00D05FC7" w:rsidP="00D05FC7">
    <w:pPr>
      <w:pStyle w:val="Pidipagina"/>
      <w:jc w:val="center"/>
      <w:rPr>
        <w:rFonts w:ascii="Arial" w:hAnsi="Arial"/>
      </w:rPr>
    </w:pPr>
    <w:r>
      <w:rPr>
        <w:rFonts w:ascii="Arial" w:hAnsi="Arial"/>
        <w:sz w:val="18"/>
      </w:rPr>
      <w:t>Tel.  +39 055 522 5921   FAX 055-522 5920</w:t>
    </w:r>
  </w:p>
  <w:p w14:paraId="4DD0251D" w14:textId="44BFCD03" w:rsidR="00D05FC7" w:rsidRDefault="00D05FC7" w:rsidP="00D05FC7">
    <w:pPr>
      <w:pStyle w:val="Pidipagina"/>
      <w:jc w:val="center"/>
      <w:rPr>
        <w:sz w:val="18"/>
      </w:rPr>
    </w:pPr>
    <w:r>
      <w:rPr>
        <w:rFonts w:ascii="Arial" w:hAnsi="Arial"/>
        <w:sz w:val="18"/>
      </w:rPr>
      <w:t>Codice Fiscale 80054330586 Partita IVA 02118311006</w:t>
    </w:r>
  </w:p>
  <w:p w14:paraId="79382BEA" w14:textId="6F3B57AA" w:rsidR="00264233" w:rsidRPr="008A3BA6" w:rsidRDefault="00264233" w:rsidP="00D05FC7">
    <w:pPr>
      <w:jc w:val="center"/>
      <w:rPr>
        <w:i/>
        <w:color w:val="002F5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20E9" w14:textId="77777777" w:rsidR="007B5FBC" w:rsidRDefault="007B5FBC" w:rsidP="00D35442">
      <w:r>
        <w:separator/>
      </w:r>
    </w:p>
  </w:footnote>
  <w:footnote w:type="continuationSeparator" w:id="0">
    <w:p w14:paraId="6010797B" w14:textId="77777777" w:rsidR="007B5FBC" w:rsidRDefault="007B5FBC" w:rsidP="00D3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EF38" w14:textId="37FCF4D4" w:rsidR="00942EAD" w:rsidRDefault="00E71BE7">
    <w:pPr>
      <w:pStyle w:val="Intestazione"/>
    </w:pPr>
    <w:r>
      <w:rPr>
        <w:noProof/>
        <w:lang w:eastAsia="it-IT"/>
      </w:rPr>
      <w:drawing>
        <wp:anchor distT="0" distB="0" distL="114300" distR="114300" simplePos="0" relativeHeight="251658240" behindDoc="1" locked="0" layoutInCell="1" allowOverlap="1" wp14:anchorId="11357D49" wp14:editId="10824C4D">
          <wp:simplePos x="0" y="0"/>
          <wp:positionH relativeFrom="column">
            <wp:posOffset>5318760</wp:posOffset>
          </wp:positionH>
          <wp:positionV relativeFrom="paragraph">
            <wp:posOffset>-1905</wp:posOffset>
          </wp:positionV>
          <wp:extent cx="1019175" cy="9715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1550"/>
                  </a:xfrm>
                  <a:prstGeom prst="rect">
                    <a:avLst/>
                  </a:prstGeom>
                  <a:noFill/>
                </pic:spPr>
              </pic:pic>
            </a:graphicData>
          </a:graphic>
        </wp:anchor>
      </w:drawing>
    </w:r>
    <w:r w:rsidR="006B6BF0">
      <w:rPr>
        <w:noProof/>
        <w:lang w:eastAsia="it-IT"/>
      </w:rPr>
      <w:drawing>
        <wp:inline distT="0" distB="0" distL="0" distR="0" wp14:anchorId="50AD9236" wp14:editId="0567D95E">
          <wp:extent cx="51911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carta.jpg"/>
                  <pic:cNvPicPr/>
                </pic:nvPicPr>
                <pic:blipFill>
                  <a:blip r:embed="rId2">
                    <a:extLst>
                      <a:ext uri="{28A0092B-C50C-407E-A947-70E740481C1C}">
                        <a14:useLocalDpi xmlns:a14="http://schemas.microsoft.com/office/drawing/2010/main" val="0"/>
                      </a:ext>
                    </a:extLst>
                  </a:blip>
                  <a:stretch>
                    <a:fillRect/>
                  </a:stretch>
                </pic:blipFill>
                <pic:spPr>
                  <a:xfrm>
                    <a:off x="0" y="0"/>
                    <a:ext cx="5191125" cy="866775"/>
                  </a:xfrm>
                  <a:prstGeom prst="rect">
                    <a:avLst/>
                  </a:prstGeom>
                </pic:spPr>
              </pic:pic>
            </a:graphicData>
          </a:graphic>
        </wp:inline>
      </w:drawing>
    </w:r>
  </w:p>
  <w:p w14:paraId="2AA20A34" w14:textId="77777777" w:rsidR="00942EAD" w:rsidRDefault="00942E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B363D"/>
    <w:multiLevelType w:val="hybridMultilevel"/>
    <w:tmpl w:val="F988909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34450B58"/>
    <w:multiLevelType w:val="hybridMultilevel"/>
    <w:tmpl w:val="49362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500DCF"/>
    <w:multiLevelType w:val="hybridMultilevel"/>
    <w:tmpl w:val="BF0CB3B4"/>
    <w:lvl w:ilvl="0" w:tplc="8F0ADAD0">
      <w:start w:val="1"/>
      <w:numFmt w:val="bullet"/>
      <w:lvlText w:val=""/>
      <w:lvlJc w:val="left"/>
      <w:pPr>
        <w:tabs>
          <w:tab w:val="num" w:pos="502"/>
        </w:tabs>
        <w:ind w:left="502" w:hanging="360"/>
      </w:pPr>
      <w:rPr>
        <w:rFonts w:ascii="Symbol" w:hAnsi="Symbol" w:hint="default"/>
        <w:sz w:val="20"/>
      </w:rPr>
    </w:lvl>
    <w:lvl w:ilvl="1" w:tplc="E49E4092">
      <w:start w:val="1"/>
      <w:numFmt w:val="bullet"/>
      <w:lvlText w:val="o"/>
      <w:lvlJc w:val="left"/>
      <w:pPr>
        <w:tabs>
          <w:tab w:val="num" w:pos="1440"/>
        </w:tabs>
        <w:ind w:left="1440" w:hanging="360"/>
      </w:pPr>
      <w:rPr>
        <w:rFonts w:ascii="Courier New" w:hAnsi="Courier New" w:hint="default"/>
        <w:sz w:val="20"/>
      </w:rPr>
    </w:lvl>
    <w:lvl w:ilvl="2" w:tplc="7EBC929E" w:tentative="1">
      <w:start w:val="1"/>
      <w:numFmt w:val="bullet"/>
      <w:lvlText w:val=""/>
      <w:lvlJc w:val="left"/>
      <w:pPr>
        <w:tabs>
          <w:tab w:val="num" w:pos="2160"/>
        </w:tabs>
        <w:ind w:left="2160" w:hanging="360"/>
      </w:pPr>
      <w:rPr>
        <w:rFonts w:ascii="Wingdings" w:hAnsi="Wingdings" w:hint="default"/>
        <w:sz w:val="20"/>
      </w:rPr>
    </w:lvl>
    <w:lvl w:ilvl="3" w:tplc="1DC43300" w:tentative="1">
      <w:start w:val="1"/>
      <w:numFmt w:val="bullet"/>
      <w:lvlText w:val=""/>
      <w:lvlJc w:val="left"/>
      <w:pPr>
        <w:tabs>
          <w:tab w:val="num" w:pos="2880"/>
        </w:tabs>
        <w:ind w:left="2880" w:hanging="360"/>
      </w:pPr>
      <w:rPr>
        <w:rFonts w:ascii="Wingdings" w:hAnsi="Wingdings" w:hint="default"/>
        <w:sz w:val="20"/>
      </w:rPr>
    </w:lvl>
    <w:lvl w:ilvl="4" w:tplc="DF7A0BBC" w:tentative="1">
      <w:start w:val="1"/>
      <w:numFmt w:val="bullet"/>
      <w:lvlText w:val=""/>
      <w:lvlJc w:val="left"/>
      <w:pPr>
        <w:tabs>
          <w:tab w:val="num" w:pos="3600"/>
        </w:tabs>
        <w:ind w:left="3600" w:hanging="360"/>
      </w:pPr>
      <w:rPr>
        <w:rFonts w:ascii="Wingdings" w:hAnsi="Wingdings" w:hint="default"/>
        <w:sz w:val="20"/>
      </w:rPr>
    </w:lvl>
    <w:lvl w:ilvl="5" w:tplc="7DF0D58E" w:tentative="1">
      <w:start w:val="1"/>
      <w:numFmt w:val="bullet"/>
      <w:lvlText w:val=""/>
      <w:lvlJc w:val="left"/>
      <w:pPr>
        <w:tabs>
          <w:tab w:val="num" w:pos="4320"/>
        </w:tabs>
        <w:ind w:left="4320" w:hanging="360"/>
      </w:pPr>
      <w:rPr>
        <w:rFonts w:ascii="Wingdings" w:hAnsi="Wingdings" w:hint="default"/>
        <w:sz w:val="20"/>
      </w:rPr>
    </w:lvl>
    <w:lvl w:ilvl="6" w:tplc="35464F0C" w:tentative="1">
      <w:start w:val="1"/>
      <w:numFmt w:val="bullet"/>
      <w:lvlText w:val=""/>
      <w:lvlJc w:val="left"/>
      <w:pPr>
        <w:tabs>
          <w:tab w:val="num" w:pos="5040"/>
        </w:tabs>
        <w:ind w:left="5040" w:hanging="360"/>
      </w:pPr>
      <w:rPr>
        <w:rFonts w:ascii="Wingdings" w:hAnsi="Wingdings" w:hint="default"/>
        <w:sz w:val="20"/>
      </w:rPr>
    </w:lvl>
    <w:lvl w:ilvl="7" w:tplc="0B727476" w:tentative="1">
      <w:start w:val="1"/>
      <w:numFmt w:val="bullet"/>
      <w:lvlText w:val=""/>
      <w:lvlJc w:val="left"/>
      <w:pPr>
        <w:tabs>
          <w:tab w:val="num" w:pos="5760"/>
        </w:tabs>
        <w:ind w:left="5760" w:hanging="360"/>
      </w:pPr>
      <w:rPr>
        <w:rFonts w:ascii="Wingdings" w:hAnsi="Wingdings" w:hint="default"/>
        <w:sz w:val="20"/>
      </w:rPr>
    </w:lvl>
    <w:lvl w:ilvl="8" w:tplc="68142B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000FD"/>
    <w:multiLevelType w:val="hybridMultilevel"/>
    <w:tmpl w:val="B04C0364"/>
    <w:lvl w:ilvl="0" w:tplc="FC3406EA">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AB4CAC"/>
    <w:multiLevelType w:val="hybridMultilevel"/>
    <w:tmpl w:val="49362664"/>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0142DE"/>
    <w:multiLevelType w:val="hybridMultilevel"/>
    <w:tmpl w:val="64CA1D9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7C731E93"/>
    <w:multiLevelType w:val="hybridMultilevel"/>
    <w:tmpl w:val="5D82C78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6"/>
    <w:rsid w:val="0000241A"/>
    <w:rsid w:val="00005647"/>
    <w:rsid w:val="00011751"/>
    <w:rsid w:val="00016205"/>
    <w:rsid w:val="00023420"/>
    <w:rsid w:val="00030D40"/>
    <w:rsid w:val="00044964"/>
    <w:rsid w:val="0005420C"/>
    <w:rsid w:val="00060D4E"/>
    <w:rsid w:val="00073015"/>
    <w:rsid w:val="000A0009"/>
    <w:rsid w:val="000A4931"/>
    <w:rsid w:val="000C3EB5"/>
    <w:rsid w:val="000E1285"/>
    <w:rsid w:val="001335FE"/>
    <w:rsid w:val="0014377F"/>
    <w:rsid w:val="00187438"/>
    <w:rsid w:val="001A3981"/>
    <w:rsid w:val="001D062B"/>
    <w:rsid w:val="001D216B"/>
    <w:rsid w:val="001E5D77"/>
    <w:rsid w:val="002003B0"/>
    <w:rsid w:val="002063FA"/>
    <w:rsid w:val="00217BC1"/>
    <w:rsid w:val="002317F0"/>
    <w:rsid w:val="00233716"/>
    <w:rsid w:val="002606BE"/>
    <w:rsid w:val="00264233"/>
    <w:rsid w:val="002943FD"/>
    <w:rsid w:val="002A1D58"/>
    <w:rsid w:val="002A23EE"/>
    <w:rsid w:val="002C1390"/>
    <w:rsid w:val="0031587B"/>
    <w:rsid w:val="00350A88"/>
    <w:rsid w:val="00391C39"/>
    <w:rsid w:val="003C2C28"/>
    <w:rsid w:val="003C7361"/>
    <w:rsid w:val="003D1168"/>
    <w:rsid w:val="003E5441"/>
    <w:rsid w:val="00400C7F"/>
    <w:rsid w:val="004432FE"/>
    <w:rsid w:val="00460947"/>
    <w:rsid w:val="004830D3"/>
    <w:rsid w:val="00492797"/>
    <w:rsid w:val="00496C1C"/>
    <w:rsid w:val="004A45A4"/>
    <w:rsid w:val="004D014A"/>
    <w:rsid w:val="004D5F2F"/>
    <w:rsid w:val="00506520"/>
    <w:rsid w:val="005101BD"/>
    <w:rsid w:val="005106A3"/>
    <w:rsid w:val="005106B0"/>
    <w:rsid w:val="005120AC"/>
    <w:rsid w:val="00512BAA"/>
    <w:rsid w:val="005279A4"/>
    <w:rsid w:val="00537A86"/>
    <w:rsid w:val="00555107"/>
    <w:rsid w:val="0055753B"/>
    <w:rsid w:val="0057504A"/>
    <w:rsid w:val="005904F7"/>
    <w:rsid w:val="005A00AE"/>
    <w:rsid w:val="005A7948"/>
    <w:rsid w:val="005B6BB8"/>
    <w:rsid w:val="00626A6A"/>
    <w:rsid w:val="006270B5"/>
    <w:rsid w:val="00630C0A"/>
    <w:rsid w:val="00644F3A"/>
    <w:rsid w:val="00650DA7"/>
    <w:rsid w:val="00654C37"/>
    <w:rsid w:val="00655D59"/>
    <w:rsid w:val="00661C4E"/>
    <w:rsid w:val="0066345A"/>
    <w:rsid w:val="00663F74"/>
    <w:rsid w:val="006919A9"/>
    <w:rsid w:val="006B6BF0"/>
    <w:rsid w:val="006B7AD0"/>
    <w:rsid w:val="006C73F0"/>
    <w:rsid w:val="0070527C"/>
    <w:rsid w:val="00745F92"/>
    <w:rsid w:val="007818B9"/>
    <w:rsid w:val="007A0354"/>
    <w:rsid w:val="007B5FBC"/>
    <w:rsid w:val="007F0AA2"/>
    <w:rsid w:val="008032BF"/>
    <w:rsid w:val="0081479D"/>
    <w:rsid w:val="00834FE9"/>
    <w:rsid w:val="00836EEE"/>
    <w:rsid w:val="00837B25"/>
    <w:rsid w:val="00842F94"/>
    <w:rsid w:val="00897841"/>
    <w:rsid w:val="008A3BA6"/>
    <w:rsid w:val="008A6494"/>
    <w:rsid w:val="008A6BD1"/>
    <w:rsid w:val="008D7195"/>
    <w:rsid w:val="008F4202"/>
    <w:rsid w:val="00910332"/>
    <w:rsid w:val="0091241A"/>
    <w:rsid w:val="00921F67"/>
    <w:rsid w:val="00942EAD"/>
    <w:rsid w:val="00962650"/>
    <w:rsid w:val="009A14F3"/>
    <w:rsid w:val="009A69C5"/>
    <w:rsid w:val="009B405B"/>
    <w:rsid w:val="009C0DE3"/>
    <w:rsid w:val="009E6179"/>
    <w:rsid w:val="009E741F"/>
    <w:rsid w:val="009F54E7"/>
    <w:rsid w:val="009F7C0E"/>
    <w:rsid w:val="00A145C0"/>
    <w:rsid w:val="00A20702"/>
    <w:rsid w:val="00A5675E"/>
    <w:rsid w:val="00A639B7"/>
    <w:rsid w:val="00A674A6"/>
    <w:rsid w:val="00A8141E"/>
    <w:rsid w:val="00A83073"/>
    <w:rsid w:val="00AA1016"/>
    <w:rsid w:val="00AB0C3B"/>
    <w:rsid w:val="00AC6439"/>
    <w:rsid w:val="00AD534C"/>
    <w:rsid w:val="00AD5F93"/>
    <w:rsid w:val="00AF7A58"/>
    <w:rsid w:val="00B06485"/>
    <w:rsid w:val="00B23782"/>
    <w:rsid w:val="00B438C2"/>
    <w:rsid w:val="00B46547"/>
    <w:rsid w:val="00B7109D"/>
    <w:rsid w:val="00B8540C"/>
    <w:rsid w:val="00BB4D5E"/>
    <w:rsid w:val="00BC5D57"/>
    <w:rsid w:val="00BD036D"/>
    <w:rsid w:val="00BD349A"/>
    <w:rsid w:val="00C17E7A"/>
    <w:rsid w:val="00C307F2"/>
    <w:rsid w:val="00C35A52"/>
    <w:rsid w:val="00C400E4"/>
    <w:rsid w:val="00C557AF"/>
    <w:rsid w:val="00C8199B"/>
    <w:rsid w:val="00C9111F"/>
    <w:rsid w:val="00CA22AE"/>
    <w:rsid w:val="00CA339D"/>
    <w:rsid w:val="00CC5B6F"/>
    <w:rsid w:val="00CD4EA1"/>
    <w:rsid w:val="00D05FC7"/>
    <w:rsid w:val="00D06542"/>
    <w:rsid w:val="00D07338"/>
    <w:rsid w:val="00D146AF"/>
    <w:rsid w:val="00D21115"/>
    <w:rsid w:val="00D25969"/>
    <w:rsid w:val="00D35442"/>
    <w:rsid w:val="00D42BAF"/>
    <w:rsid w:val="00D619B9"/>
    <w:rsid w:val="00D71F9C"/>
    <w:rsid w:val="00D9360D"/>
    <w:rsid w:val="00DC1E2D"/>
    <w:rsid w:val="00DD046D"/>
    <w:rsid w:val="00DD23F0"/>
    <w:rsid w:val="00DF7450"/>
    <w:rsid w:val="00E20C57"/>
    <w:rsid w:val="00E336EF"/>
    <w:rsid w:val="00E36EFD"/>
    <w:rsid w:val="00E4294F"/>
    <w:rsid w:val="00E71BE7"/>
    <w:rsid w:val="00EA4BBE"/>
    <w:rsid w:val="00EC206C"/>
    <w:rsid w:val="00EE527A"/>
    <w:rsid w:val="00F125E4"/>
    <w:rsid w:val="00F27E9D"/>
    <w:rsid w:val="00F367CB"/>
    <w:rsid w:val="00F411E7"/>
    <w:rsid w:val="00F64B19"/>
    <w:rsid w:val="00F7012A"/>
    <w:rsid w:val="00F81D8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696231"/>
  <w15:docId w15:val="{E227516F-5C23-4102-9A79-1CC505CD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w:eastAsia="Times" w:hAnsi="Times" w:cs="Times New Roman"/>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iPriority w:val="99"/>
    <w:unhideWhenUsed/>
    <w:rsid w:val="00D35442"/>
    <w:pPr>
      <w:tabs>
        <w:tab w:val="center" w:pos="4819"/>
        <w:tab w:val="right" w:pos="9638"/>
      </w:tabs>
    </w:pPr>
  </w:style>
  <w:style w:type="character" w:customStyle="1" w:styleId="IntestazioneCarattere">
    <w:name w:val="Intestazione Carattere"/>
    <w:basedOn w:val="Carpredefinitoparagrafo"/>
    <w:link w:val="Intestazione"/>
    <w:uiPriority w:val="99"/>
    <w:rsid w:val="00D35442"/>
    <w:rPr>
      <w:rFonts w:ascii="Times" w:eastAsia="Times" w:hAnsi="Times" w:cs="Times New Roman"/>
      <w:sz w:val="20"/>
      <w:szCs w:val="20"/>
      <w:lang w:eastAsia="en-US"/>
    </w:rPr>
  </w:style>
  <w:style w:type="paragraph" w:styleId="Pidipagina">
    <w:name w:val="footer"/>
    <w:basedOn w:val="Normale"/>
    <w:link w:val="PidipaginaCarattere"/>
    <w:uiPriority w:val="99"/>
    <w:unhideWhenUsed/>
    <w:rsid w:val="00D35442"/>
    <w:pPr>
      <w:tabs>
        <w:tab w:val="center" w:pos="4819"/>
        <w:tab w:val="right" w:pos="9638"/>
      </w:tabs>
    </w:pPr>
  </w:style>
  <w:style w:type="character" w:customStyle="1" w:styleId="PidipaginaCarattere">
    <w:name w:val="Piè di pagina Carattere"/>
    <w:basedOn w:val="Carpredefinitoparagrafo"/>
    <w:link w:val="Pidipagina"/>
    <w:uiPriority w:val="99"/>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A639B7"/>
    <w:pPr>
      <w:ind w:left="720"/>
      <w:contextualSpacing/>
    </w:pPr>
  </w:style>
  <w:style w:type="paragraph" w:customStyle="1" w:styleId="Default">
    <w:name w:val="Default"/>
    <w:rsid w:val="00DD046D"/>
    <w:pPr>
      <w:autoSpaceDE w:val="0"/>
      <w:autoSpaceDN w:val="0"/>
      <w:adjustRightInd w:val="0"/>
    </w:pPr>
    <w:rPr>
      <w:rFonts w:ascii="Calibri" w:hAnsi="Calibri" w:cs="Calibri"/>
      <w:color w:val="000000"/>
    </w:rPr>
  </w:style>
  <w:style w:type="paragraph" w:styleId="Corpodeltesto3">
    <w:name w:val="Body Text 3"/>
    <w:basedOn w:val="Normale"/>
    <w:link w:val="Corpodeltesto3Carattere"/>
    <w:uiPriority w:val="99"/>
    <w:semiHidden/>
    <w:unhideWhenUsed/>
    <w:rsid w:val="000A493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4931"/>
    <w:rPr>
      <w:rFonts w:ascii="Times" w:eastAsia="Times" w:hAnsi="Times" w:cs="Times New Roman"/>
      <w:sz w:val="16"/>
      <w:szCs w:val="16"/>
      <w:lang w:eastAsia="en-US"/>
    </w:rPr>
  </w:style>
  <w:style w:type="table" w:styleId="Grigliatabella">
    <w:name w:val="Table Grid"/>
    <w:basedOn w:val="Tabellanormale"/>
    <w:uiPriority w:val="59"/>
    <w:rsid w:val="00CD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CD4EA1"/>
    <w:rPr>
      <w:vertAlign w:val="superscript"/>
    </w:rPr>
  </w:style>
  <w:style w:type="paragraph" w:styleId="Nessunaspaziatura">
    <w:name w:val="No Spacing"/>
    <w:qFormat/>
    <w:rsid w:val="00CD4EA1"/>
    <w:pPr>
      <w:suppressAutoHyphens/>
    </w:pPr>
    <w:rPr>
      <w:rFonts w:ascii="Calibri" w:eastAsia="Calibri" w:hAnsi="Calibri" w:cs="Calibri"/>
      <w:sz w:val="22"/>
      <w:szCs w:val="22"/>
      <w:lang w:eastAsia="ar-SA"/>
    </w:rPr>
  </w:style>
  <w:style w:type="paragraph" w:styleId="Testonotaapidipagina">
    <w:name w:val="footnote text"/>
    <w:basedOn w:val="Normale"/>
    <w:link w:val="TestonotaapidipaginaCarattere"/>
    <w:semiHidden/>
    <w:rsid w:val="00CD4EA1"/>
    <w:pPr>
      <w:suppressAutoHyphens/>
    </w:pPr>
    <w:rPr>
      <w:rFonts w:ascii="Calibri" w:eastAsia="Calibri" w:hAnsi="Calibri" w:cs="Calibri"/>
      <w:lang w:eastAsia="ar-SA"/>
    </w:rPr>
  </w:style>
  <w:style w:type="character" w:customStyle="1" w:styleId="TestonotaapidipaginaCarattere">
    <w:name w:val="Testo nota a piè di pagina Carattere"/>
    <w:basedOn w:val="Carpredefinitoparagrafo"/>
    <w:link w:val="Testonotaapidipagina"/>
    <w:semiHidden/>
    <w:rsid w:val="00CD4EA1"/>
    <w:rPr>
      <w:rFonts w:ascii="Calibri" w:eastAsia="Calibri"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1822">
      <w:bodyDiv w:val="1"/>
      <w:marLeft w:val="0"/>
      <w:marRight w:val="0"/>
      <w:marTop w:val="0"/>
      <w:marBottom w:val="0"/>
      <w:divBdr>
        <w:top w:val="none" w:sz="0" w:space="0" w:color="auto"/>
        <w:left w:val="none" w:sz="0" w:space="0" w:color="auto"/>
        <w:bottom w:val="none" w:sz="0" w:space="0" w:color="auto"/>
        <w:right w:val="none" w:sz="0" w:space="0" w:color="auto"/>
      </w:divBdr>
    </w:div>
    <w:div w:id="212876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B0FC-DD4C-4A40-B3A3-ABC7F605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2153</Words>
  <Characters>12273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Leonardi</dc:creator>
  <cp:lastModifiedBy>Alessandro Tomassetti</cp:lastModifiedBy>
  <cp:revision>3</cp:revision>
  <cp:lastPrinted>2019-11-11T13:35:00Z</cp:lastPrinted>
  <dcterms:created xsi:type="dcterms:W3CDTF">2019-12-06T09:26:00Z</dcterms:created>
  <dcterms:modified xsi:type="dcterms:W3CDTF">2019-12-06T09:30:00Z</dcterms:modified>
</cp:coreProperties>
</file>