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86" w:rsidRPr="00A7690C" w:rsidRDefault="00DF6586" w:rsidP="00DF6586">
      <w:pPr>
        <w:ind w:left="140" w:right="138" w:hanging="2"/>
        <w:jc w:val="both"/>
        <w:rPr>
          <w:b/>
        </w:rPr>
      </w:pPr>
      <w:r w:rsidRPr="00A7690C">
        <w:rPr>
          <w:b/>
        </w:rPr>
        <w:t xml:space="preserve">Procedura negoziata, ai sensi dell’Art. 36, comma 2 lettera b), e comma 6 del D.Lgs. N° 50/2016 e s.m.i., mediante Richiesta di Offerta (RdO) sul Mercato elettronico della Pubblica Amministrazione (MePA) per l’affidamento del servizio di pubblicazione degli estratti dei bandi/avvisi di gara per il Dipartimento Scienze </w:t>
      </w:r>
      <w:r w:rsidR="00CD0990" w:rsidRPr="00A7690C">
        <w:rPr>
          <w:b/>
        </w:rPr>
        <w:t>Biomediche</w:t>
      </w:r>
      <w:r w:rsidRPr="00A7690C">
        <w:rPr>
          <w:b/>
        </w:rPr>
        <w:t xml:space="preserve"> (</w:t>
      </w:r>
      <w:r w:rsidR="00CD0990" w:rsidRPr="00A7690C">
        <w:rPr>
          <w:b/>
        </w:rPr>
        <w:t>DSB</w:t>
      </w:r>
      <w:r w:rsidRPr="00A7690C">
        <w:rPr>
          <w:b/>
        </w:rPr>
        <w:t>) del Consiglio Nazionale delle Ricerche</w:t>
      </w:r>
      <w:r w:rsidR="00186D53" w:rsidRPr="00A7690C">
        <w:rPr>
          <w:b/>
        </w:rPr>
        <w:t xml:space="preserve"> tramite un accordo quadro con un solo operatore economico ai sensi dell’Art. 54, comma 3 del D.Lgs. N° 50/2016 e s.m.i.</w:t>
      </w:r>
    </w:p>
    <w:p w:rsidR="00C7753C" w:rsidRPr="00A7690C" w:rsidRDefault="00C7753C" w:rsidP="00DD6962">
      <w:pPr>
        <w:spacing w:before="0" w:after="0" w:line="240" w:lineRule="auto"/>
        <w:ind w:left="140" w:right="138" w:hanging="2"/>
        <w:jc w:val="both"/>
        <w:rPr>
          <w:rFonts w:cstheme="minorHAnsi"/>
          <w:b/>
        </w:rPr>
      </w:pPr>
    </w:p>
    <w:p w:rsidR="00C7753C" w:rsidRPr="00A7690C" w:rsidRDefault="00C7753C" w:rsidP="00DD6962">
      <w:pPr>
        <w:pStyle w:val="Corpotesto"/>
        <w:spacing w:before="0" w:after="0" w:line="240" w:lineRule="auto"/>
        <w:rPr>
          <w:rFonts w:asciiTheme="minorHAnsi" w:hAnsiTheme="minorHAnsi" w:cstheme="minorHAnsi"/>
        </w:rPr>
      </w:pPr>
    </w:p>
    <w:p w:rsidR="00C7753C" w:rsidRPr="00A7690C" w:rsidRDefault="00C7753C" w:rsidP="00DD6962">
      <w:pPr>
        <w:spacing w:before="0" w:after="0" w:line="240" w:lineRule="auto"/>
        <w:ind w:left="188" w:right="188"/>
        <w:jc w:val="center"/>
        <w:rPr>
          <w:rFonts w:cstheme="minorHAnsi"/>
          <w:b/>
        </w:rPr>
      </w:pPr>
      <w:r w:rsidRPr="00A7690C">
        <w:rPr>
          <w:rFonts w:cstheme="minorHAnsi"/>
          <w:b/>
        </w:rPr>
        <w:t>CIG N</w:t>
      </w:r>
      <w:r w:rsidR="00B15B70">
        <w:rPr>
          <w:rFonts w:cstheme="minorHAnsi"/>
          <w:b/>
        </w:rPr>
        <w:t xml:space="preserve">. </w:t>
      </w:r>
      <w:r w:rsidR="00B15B70" w:rsidRPr="00B15B70">
        <w:rPr>
          <w:rFonts w:cstheme="minorHAnsi"/>
          <w:b/>
        </w:rPr>
        <w:t>839623584E</w:t>
      </w:r>
      <w:r w:rsidR="00B15B70">
        <w:rPr>
          <w:rFonts w:cstheme="minorHAnsi"/>
          <w:b/>
        </w:rPr>
        <w:t xml:space="preserve"> </w:t>
      </w:r>
      <w:r w:rsidRPr="00A7690C">
        <w:rPr>
          <w:rFonts w:cstheme="minorHAnsi"/>
          <w:b/>
        </w:rPr>
        <w:t>– LOTTO UNICO</w:t>
      </w:r>
    </w:p>
    <w:p w:rsidR="0030318E" w:rsidRPr="00A7690C" w:rsidRDefault="0030318E" w:rsidP="0030318E">
      <w:pPr>
        <w:spacing w:before="0" w:after="0" w:line="240" w:lineRule="auto"/>
        <w:ind w:left="188" w:right="188"/>
        <w:rPr>
          <w:rFonts w:cstheme="minorHAnsi"/>
          <w:b/>
        </w:rPr>
      </w:pPr>
    </w:p>
    <w:p w:rsidR="00C6349E" w:rsidRPr="00A7690C" w:rsidRDefault="00DF6586" w:rsidP="0030318E">
      <w:pPr>
        <w:ind w:left="187" w:right="188"/>
        <w:jc w:val="center"/>
        <w:rPr>
          <w:b/>
        </w:rPr>
      </w:pPr>
      <w:r w:rsidRPr="00A7690C">
        <w:rPr>
          <w:b/>
        </w:rPr>
        <w:t>ALLEGATO 1</w:t>
      </w:r>
      <w:r w:rsidR="0030318E" w:rsidRPr="00A7690C">
        <w:rPr>
          <w:b/>
        </w:rPr>
        <w:t xml:space="preserve"> ALLA RDO</w:t>
      </w:r>
    </w:p>
    <w:p w:rsidR="009A285E" w:rsidRPr="00A7690C" w:rsidRDefault="00C6349E" w:rsidP="00DD6962">
      <w:pPr>
        <w:spacing w:before="0" w:after="0" w:line="240" w:lineRule="auto"/>
        <w:ind w:left="188" w:right="188"/>
        <w:jc w:val="center"/>
        <w:rPr>
          <w:rFonts w:cstheme="minorHAnsi"/>
          <w:b/>
        </w:rPr>
      </w:pPr>
      <w:r w:rsidRPr="00A7690C">
        <w:rPr>
          <w:rFonts w:cstheme="minorHAnsi"/>
          <w:b/>
        </w:rPr>
        <w:t>CONDIZIONI PARTICO</w:t>
      </w:r>
      <w:r w:rsidR="005A025F" w:rsidRPr="00A7690C">
        <w:rPr>
          <w:rFonts w:cstheme="minorHAnsi"/>
          <w:b/>
        </w:rPr>
        <w:t>LARI DELLA RdO</w:t>
      </w:r>
    </w:p>
    <w:p w:rsidR="009A285E" w:rsidRPr="00A7690C" w:rsidRDefault="009A285E" w:rsidP="00DD6962">
      <w:pPr>
        <w:pStyle w:val="Corpotesto"/>
        <w:spacing w:before="0" w:after="0" w:line="240" w:lineRule="auto"/>
        <w:rPr>
          <w:rFonts w:asciiTheme="minorHAnsi" w:hAnsiTheme="minorHAnsi" w:cstheme="minorHAnsi"/>
        </w:rPr>
      </w:pPr>
    </w:p>
    <w:p w:rsidR="009A285E" w:rsidRPr="00A7690C" w:rsidRDefault="009A285E" w:rsidP="00DD6962">
      <w:pPr>
        <w:spacing w:before="0" w:after="0" w:line="240" w:lineRule="auto"/>
        <w:rPr>
          <w:rFonts w:cstheme="minorHAnsi"/>
        </w:rPr>
        <w:sectPr w:rsidR="009A285E" w:rsidRPr="00A7690C" w:rsidSect="00E86169">
          <w:footerReference w:type="even" r:id="rId8"/>
          <w:type w:val="continuous"/>
          <w:pgSz w:w="11910" w:h="16840"/>
          <w:pgMar w:top="567" w:right="851" w:bottom="567" w:left="851" w:header="720" w:footer="720" w:gutter="0"/>
          <w:cols w:space="720"/>
        </w:sectPr>
      </w:pPr>
    </w:p>
    <w:sdt>
      <w:sdtPr>
        <w:rPr>
          <w:caps w:val="0"/>
          <w:color w:val="auto"/>
          <w:spacing w:val="0"/>
          <w:sz w:val="20"/>
          <w:szCs w:val="20"/>
        </w:rPr>
        <w:id w:val="1891145056"/>
        <w:docPartObj>
          <w:docPartGallery w:val="Table of Contents"/>
          <w:docPartUnique/>
        </w:docPartObj>
      </w:sdtPr>
      <w:sdtEndPr>
        <w:rPr>
          <w:b/>
          <w:bCs/>
        </w:rPr>
      </w:sdtEndPr>
      <w:sdtContent>
        <w:p w:rsidR="005A025F" w:rsidRPr="00A7690C" w:rsidRDefault="005A025F" w:rsidP="00BD0BEE">
          <w:pPr>
            <w:pStyle w:val="Titolosommario"/>
          </w:pPr>
          <w:r w:rsidRPr="00A7690C">
            <w:t>Sommario</w:t>
          </w:r>
        </w:p>
        <w:p w:rsidR="00BA4B29" w:rsidRPr="00A7690C" w:rsidRDefault="00BD0BEE">
          <w:pPr>
            <w:pStyle w:val="Sommario1"/>
            <w:tabs>
              <w:tab w:val="right" w:leader="dot" w:pos="10198"/>
            </w:tabs>
            <w:rPr>
              <w:rFonts w:cstheme="minorBidi"/>
              <w:b w:val="0"/>
              <w:bCs w:val="0"/>
              <w:caps w:val="0"/>
              <w:noProof/>
              <w:sz w:val="22"/>
              <w:szCs w:val="22"/>
              <w:lang w:eastAsia="it-IT"/>
            </w:rPr>
          </w:pPr>
          <w:r w:rsidRPr="00A7690C">
            <w:rPr>
              <w:b w:val="0"/>
              <w:bCs w:val="0"/>
            </w:rPr>
            <w:fldChar w:fldCharType="begin"/>
          </w:r>
          <w:r w:rsidRPr="00A7690C">
            <w:rPr>
              <w:b w:val="0"/>
              <w:bCs w:val="0"/>
            </w:rPr>
            <w:instrText xml:space="preserve"> TOC \o "1-3" \h \z \u </w:instrText>
          </w:r>
          <w:r w:rsidRPr="00A7690C">
            <w:rPr>
              <w:b w:val="0"/>
              <w:bCs w:val="0"/>
            </w:rPr>
            <w:fldChar w:fldCharType="separate"/>
          </w:r>
          <w:hyperlink w:anchor="_Toc33700831" w:history="1">
            <w:r w:rsidR="00BA4B29" w:rsidRPr="00A7690C">
              <w:rPr>
                <w:rStyle w:val="Collegamentoipertestuale"/>
                <w:noProof/>
              </w:rPr>
              <w:t>Premessa E OGGETTO DELL’APPALTO</w:t>
            </w:r>
            <w:r w:rsidR="00BA4B29" w:rsidRPr="00A7690C">
              <w:rPr>
                <w:noProof/>
                <w:webHidden/>
              </w:rPr>
              <w:tab/>
            </w:r>
            <w:r w:rsidR="002B59C3">
              <w:rPr>
                <w:noProof/>
                <w:webHidden/>
              </w:rPr>
              <w:t>4</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32" w:history="1">
            <w:r w:rsidR="00BA4B29" w:rsidRPr="00A7690C">
              <w:rPr>
                <w:rStyle w:val="Collegamentoipertestuale"/>
                <w:noProof/>
              </w:rPr>
              <w:t>Disposizioni generali</w:t>
            </w:r>
            <w:r w:rsidR="00BA4B29" w:rsidRPr="00A7690C">
              <w:rPr>
                <w:noProof/>
                <w:webHidden/>
              </w:rPr>
              <w:tab/>
            </w:r>
            <w:r w:rsidR="002B59C3">
              <w:rPr>
                <w:noProof/>
                <w:webHidden/>
              </w:rPr>
              <w:t>4</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33" w:history="1">
            <w:r w:rsidR="00BA4B29" w:rsidRPr="00A7690C">
              <w:rPr>
                <w:rStyle w:val="Collegamentoipertestuale"/>
                <w:noProof/>
              </w:rPr>
              <w:t>Documenti della RdO</w:t>
            </w:r>
            <w:r w:rsidR="00BA4B29" w:rsidRPr="00A7690C">
              <w:rPr>
                <w:noProof/>
                <w:webHidden/>
              </w:rPr>
              <w:tab/>
            </w:r>
            <w:r w:rsidR="002B59C3">
              <w:rPr>
                <w:noProof/>
                <w:webHidden/>
              </w:rPr>
              <w:t>5</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34" w:history="1">
            <w:r w:rsidR="00BA4B29" w:rsidRPr="00A7690C">
              <w:rPr>
                <w:rStyle w:val="Collegamentoipertestuale"/>
                <w:noProof/>
              </w:rPr>
              <w:t>Suddivisione in lotti</w:t>
            </w:r>
            <w:r w:rsidR="00BA4B29" w:rsidRPr="00A7690C">
              <w:rPr>
                <w:noProof/>
                <w:webHidden/>
              </w:rPr>
              <w:tab/>
            </w:r>
            <w:r w:rsidR="002B59C3">
              <w:rPr>
                <w:noProof/>
                <w:webHidden/>
              </w:rPr>
              <w:t>5</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35" w:history="1">
            <w:r w:rsidR="00BA4B29" w:rsidRPr="00A7690C">
              <w:rPr>
                <w:rStyle w:val="Collegamentoipertestuale"/>
                <w:noProof/>
              </w:rPr>
              <w:t>Importo a base di gara</w:t>
            </w:r>
            <w:r w:rsidR="00BA4B29" w:rsidRPr="00A7690C">
              <w:rPr>
                <w:noProof/>
                <w:webHidden/>
              </w:rPr>
              <w:tab/>
            </w:r>
            <w:r w:rsidR="002B59C3">
              <w:rPr>
                <w:noProof/>
                <w:webHidden/>
              </w:rPr>
              <w:t>5</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36" w:history="1">
            <w:r w:rsidR="00BA4B29" w:rsidRPr="00A7690C">
              <w:rPr>
                <w:rStyle w:val="Collegamentoipertestuale"/>
                <w:noProof/>
              </w:rPr>
              <w:t>Operatori economici ammessi</w:t>
            </w:r>
            <w:r w:rsidR="00BA4B29" w:rsidRPr="00A7690C">
              <w:rPr>
                <w:noProof/>
                <w:webHidden/>
              </w:rPr>
              <w:tab/>
            </w:r>
            <w:r w:rsidR="002B59C3">
              <w:rPr>
                <w:noProof/>
                <w:webHidden/>
              </w:rPr>
              <w:t>5</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37" w:history="1">
            <w:r w:rsidR="00BA4B29" w:rsidRPr="00A7690C">
              <w:rPr>
                <w:rStyle w:val="Collegamentoipertestuale"/>
                <w:noProof/>
              </w:rPr>
              <w:t>Requisiti di partecipazione e cause di esclusione</w:t>
            </w:r>
            <w:r w:rsidR="00BA4B29" w:rsidRPr="00A7690C">
              <w:rPr>
                <w:noProof/>
                <w:webHidden/>
              </w:rPr>
              <w:tab/>
            </w:r>
            <w:r w:rsidR="002B59C3">
              <w:rPr>
                <w:noProof/>
                <w:webHidden/>
              </w:rPr>
              <w:t>6</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38" w:history="1">
            <w:r w:rsidR="00BA4B29" w:rsidRPr="00A7690C">
              <w:rPr>
                <w:rStyle w:val="Collegamentoipertestuale"/>
                <w:noProof/>
              </w:rPr>
              <w:t>Documentazione da produrre ai fini della partecipazione ALLA PROCEDURA</w:t>
            </w:r>
            <w:r w:rsidR="00BA4B29" w:rsidRPr="00A7690C">
              <w:rPr>
                <w:noProof/>
                <w:webHidden/>
              </w:rPr>
              <w:tab/>
            </w:r>
            <w:r w:rsidR="002B59C3">
              <w:rPr>
                <w:noProof/>
                <w:webHidden/>
              </w:rPr>
              <w:t>6</w:t>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39" w:history="1">
            <w:r w:rsidR="00BA4B29" w:rsidRPr="00A7690C">
              <w:rPr>
                <w:rStyle w:val="Collegamentoipertestuale"/>
                <w:noProof/>
              </w:rPr>
              <w:t>Documentazione di carattere amministrativo – Busta Amministrativa virtuale</w:t>
            </w:r>
            <w:r w:rsidR="00BA4B29" w:rsidRPr="00A7690C">
              <w:rPr>
                <w:noProof/>
                <w:webHidden/>
              </w:rPr>
              <w:tab/>
            </w:r>
            <w:r w:rsidR="002B59C3">
              <w:rPr>
                <w:noProof/>
                <w:webHidden/>
              </w:rPr>
              <w:t>6</w:t>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40" w:history="1">
            <w:r w:rsidR="00BA4B29" w:rsidRPr="00A7690C">
              <w:rPr>
                <w:rStyle w:val="Collegamentoipertestuale"/>
                <w:noProof/>
              </w:rPr>
              <w:t>Documentazione di carattere economico – Busta Economica virtuale</w:t>
            </w:r>
            <w:r w:rsidR="00BA4B29" w:rsidRPr="00A7690C">
              <w:rPr>
                <w:noProof/>
                <w:webHidden/>
              </w:rPr>
              <w:tab/>
            </w:r>
            <w:r w:rsidR="009D1761">
              <w:rPr>
                <w:noProof/>
                <w:webHidden/>
              </w:rPr>
              <w:t>9</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41" w:history="1">
            <w:r w:rsidR="00BA4B29" w:rsidRPr="00A7690C">
              <w:rPr>
                <w:rStyle w:val="Collegamentoipertestuale"/>
                <w:noProof/>
              </w:rPr>
              <w:t>Criterio di aggiudicazione</w:t>
            </w:r>
            <w:r w:rsidR="00BA4B29" w:rsidRPr="00A7690C">
              <w:rPr>
                <w:noProof/>
                <w:webHidden/>
              </w:rPr>
              <w:tab/>
            </w:r>
            <w:r w:rsidR="002B59C3">
              <w:rPr>
                <w:noProof/>
                <w:webHidden/>
              </w:rPr>
              <w:t>9</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42" w:history="1">
            <w:r w:rsidR="00BA4B29" w:rsidRPr="00A7690C">
              <w:rPr>
                <w:rStyle w:val="Collegamentoipertestuale"/>
                <w:noProof/>
              </w:rPr>
              <w:t>Esame delle offerte</w:t>
            </w:r>
            <w:r w:rsidR="00BA4B29" w:rsidRPr="00A7690C">
              <w:rPr>
                <w:noProof/>
                <w:webHidden/>
              </w:rPr>
              <w:tab/>
            </w:r>
            <w:r w:rsidR="002B59C3">
              <w:rPr>
                <w:noProof/>
                <w:webHidden/>
              </w:rPr>
              <w:t>9</w:t>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43" w:history="1">
            <w:r w:rsidR="00BA4B29" w:rsidRPr="00A7690C">
              <w:rPr>
                <w:rStyle w:val="Collegamentoipertestuale"/>
                <w:noProof/>
              </w:rPr>
              <w:t>Apertura delle Buste Amministrative virtuali – Esame e valutazione della documentazione amministrativa</w:t>
            </w:r>
            <w:r w:rsidR="00BA4B29" w:rsidRPr="00A7690C">
              <w:rPr>
                <w:noProof/>
                <w:webHidden/>
              </w:rPr>
              <w:tab/>
            </w:r>
            <w:r w:rsidR="002B59C3">
              <w:rPr>
                <w:noProof/>
                <w:webHidden/>
              </w:rPr>
              <w:t>9</w:t>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44" w:history="1">
            <w:r w:rsidR="00BA4B29" w:rsidRPr="00A7690C">
              <w:rPr>
                <w:rStyle w:val="Collegamentoipertestuale"/>
                <w:noProof/>
              </w:rPr>
              <w:t>Apertura delle Buste Economiche virtuali – Esame e valutazione della documentazione economica</w:t>
            </w:r>
            <w:r w:rsidR="00BA4B29" w:rsidRPr="00A7690C">
              <w:rPr>
                <w:noProof/>
                <w:webHidden/>
              </w:rPr>
              <w:tab/>
            </w:r>
            <w:r w:rsidR="002B59C3">
              <w:rPr>
                <w:noProof/>
                <w:webHidden/>
              </w:rPr>
              <w:t>10</w:t>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45" w:history="1">
            <w:r w:rsidR="00BA4B29" w:rsidRPr="00A7690C">
              <w:rPr>
                <w:rStyle w:val="Collegamentoipertestuale"/>
                <w:noProof/>
              </w:rPr>
              <w:t>Verifica delle offerte anormalmente basse</w:t>
            </w:r>
            <w:r w:rsidR="00BA4B29" w:rsidRPr="00A7690C">
              <w:rPr>
                <w:noProof/>
                <w:webHidden/>
              </w:rPr>
              <w:tab/>
            </w:r>
            <w:r w:rsidR="002B59C3">
              <w:rPr>
                <w:noProof/>
                <w:webHidden/>
              </w:rPr>
              <w:t>10</w:t>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46" w:history="1">
            <w:r w:rsidR="00BA4B29" w:rsidRPr="00A7690C">
              <w:rPr>
                <w:rStyle w:val="Collegamentoipertestuale"/>
                <w:noProof/>
              </w:rPr>
              <w:t>Offerte a pari merito</w:t>
            </w:r>
            <w:r w:rsidR="00BA4B29" w:rsidRPr="00A7690C">
              <w:rPr>
                <w:noProof/>
                <w:webHidden/>
              </w:rPr>
              <w:tab/>
            </w:r>
            <w:r w:rsidR="002B59C3">
              <w:rPr>
                <w:noProof/>
                <w:webHidden/>
              </w:rPr>
              <w:t>10</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47" w:history="1">
            <w:r w:rsidR="00BA4B29" w:rsidRPr="00A7690C">
              <w:rPr>
                <w:rStyle w:val="Collegamentoipertestuale"/>
                <w:noProof/>
              </w:rPr>
              <w:t>Aggiudicazione</w:t>
            </w:r>
            <w:r w:rsidR="00BA4B29" w:rsidRPr="00A7690C">
              <w:rPr>
                <w:noProof/>
                <w:webHidden/>
              </w:rPr>
              <w:tab/>
            </w:r>
            <w:r w:rsidR="002B59C3">
              <w:rPr>
                <w:noProof/>
                <w:webHidden/>
              </w:rPr>
              <w:t>11</w:t>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48" w:history="1">
            <w:r w:rsidR="00BA4B29" w:rsidRPr="00A7690C">
              <w:rPr>
                <w:rStyle w:val="Collegamentoipertestuale"/>
                <w:noProof/>
              </w:rPr>
              <w:t>Sottoscrizione del contratto</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_Toc33700848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1</w:t>
            </w:r>
            <w:r w:rsidR="00BA4B29" w:rsidRPr="00A7690C">
              <w:rPr>
                <w:noProof/>
                <w:webHidden/>
              </w:rPr>
              <w:fldChar w:fldCharType="end"/>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49" w:history="1">
            <w:r w:rsidR="00BA4B29" w:rsidRPr="00A7690C">
              <w:rPr>
                <w:rStyle w:val="Collegamentoipertestuale"/>
                <w:noProof/>
              </w:rPr>
              <w:t>CAPITOLATO</w:t>
            </w:r>
            <w:r w:rsidR="00BA4B29" w:rsidRPr="00A7690C">
              <w:rPr>
                <w:rStyle w:val="Collegamentoipertestuale"/>
                <w:noProof/>
                <w:spacing w:val="-1"/>
              </w:rPr>
              <w:t xml:space="preserve"> </w:t>
            </w:r>
            <w:r w:rsidR="00BA4B29" w:rsidRPr="00A7690C">
              <w:rPr>
                <w:rStyle w:val="Collegamentoipertestuale"/>
                <w:noProof/>
              </w:rPr>
              <w:t>TECNICO</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_Toc33700849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1</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50" w:history="1">
            <w:r w:rsidR="00BA4B29" w:rsidRPr="00A7690C">
              <w:rPr>
                <w:rStyle w:val="Collegamentoipertestuale"/>
                <w:noProof/>
              </w:rPr>
              <w:t>Oggetto e caratteristiche del servizio</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_Toc33700850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1</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51" w:history="1">
            <w:r w:rsidR="00BA4B29" w:rsidRPr="00A7690C">
              <w:rPr>
                <w:rStyle w:val="Collegamentoipertestuale"/>
                <w:noProof/>
              </w:rPr>
              <w:t>Durata dell’appalto, opzioni e rinnovi</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_Toc33700851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2</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52" w:history="1">
            <w:r w:rsidR="00BA4B29" w:rsidRPr="00A7690C">
              <w:rPr>
                <w:rStyle w:val="Collegamentoipertestuale"/>
                <w:noProof/>
              </w:rPr>
              <w:t>Modalità e termini di esecuzione del servizio</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_Toc33700852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2</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53" w:history="1">
            <w:r w:rsidR="00BA4B29" w:rsidRPr="00A7690C">
              <w:rPr>
                <w:rStyle w:val="Collegamentoipertestuale"/>
                <w:noProof/>
              </w:rPr>
              <w:t>Servizi connessi e accessori</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_Toc33700853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3</w:t>
            </w:r>
            <w:r w:rsidR="00BA4B29" w:rsidRPr="00A7690C">
              <w:rPr>
                <w:noProof/>
                <w:webHidden/>
              </w:rPr>
              <w:fldChar w:fldCharType="end"/>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54" w:history="1">
            <w:r w:rsidR="00BA4B29" w:rsidRPr="00A7690C">
              <w:rPr>
                <w:rStyle w:val="Collegamentoipertestuale"/>
                <w:noProof/>
              </w:rPr>
              <w:t>CONDIZIONI PARTICOLARI DI CONTRATTO</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_Toc33700854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3</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55" w:history="1">
            <w:r w:rsidR="00BA4B29" w:rsidRPr="00A7690C">
              <w:rPr>
                <w:rStyle w:val="Collegamentoipertestuale"/>
                <w:noProof/>
              </w:rPr>
              <w:t>Penali</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_Toc33700855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3</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56" w:history="1">
            <w:r w:rsidR="00BA4B29" w:rsidRPr="00A7690C">
              <w:rPr>
                <w:rStyle w:val="Collegamentoipertestuale"/>
                <w:noProof/>
              </w:rPr>
              <w:t>Fatturazione e modalità di pagamento</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_Toc33700856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3</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57" w:history="1">
            <w:r w:rsidR="00BA4B29" w:rsidRPr="00A7690C">
              <w:rPr>
                <w:rStyle w:val="Collegamentoipertestuale"/>
                <w:noProof/>
              </w:rPr>
              <w:t>Copertura assicurativa</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_Toc33700857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4</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58" w:history="1">
            <w:r w:rsidR="00BA4B29" w:rsidRPr="00A7690C">
              <w:rPr>
                <w:rStyle w:val="Collegamentoipertestuale"/>
                <w:noProof/>
              </w:rPr>
              <w:t>Subappalto</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_Toc33700858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4</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59" w:history="1">
            <w:r w:rsidR="00BA4B29" w:rsidRPr="00A7690C">
              <w:rPr>
                <w:rStyle w:val="Collegamentoipertestuale"/>
                <w:noProof/>
              </w:rPr>
              <w:t>Recesso</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_Toc33700859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4</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60" w:history="1">
            <w:r w:rsidR="00BA4B29" w:rsidRPr="00A7690C">
              <w:rPr>
                <w:rStyle w:val="Collegamentoipertestuale"/>
                <w:noProof/>
              </w:rPr>
              <w:t>Risoluzione</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_Toc33700860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5</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61" w:history="1">
            <w:r w:rsidR="00BA4B29" w:rsidRPr="00A7690C">
              <w:rPr>
                <w:rStyle w:val="Collegamentoipertestuale"/>
                <w:noProof/>
              </w:rPr>
              <w:t>Definizione delle controversie</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_Toc33700861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5</w:t>
            </w:r>
            <w:r w:rsidR="00BA4B29" w:rsidRPr="00A7690C">
              <w:rPr>
                <w:noProof/>
                <w:webHidden/>
              </w:rPr>
              <w:fldChar w:fldCharType="end"/>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62" w:history="1">
            <w:r w:rsidR="00BA4B29" w:rsidRPr="00A7690C">
              <w:rPr>
                <w:rStyle w:val="Collegamentoipertestuale"/>
                <w:noProof/>
              </w:rPr>
              <w:t>Trattamento dei dati personali – Informativa ai sensi dell’art. 13 del Reg. UE 2016/679</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_Toc33700862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5</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63" w:history="1">
            <w:r w:rsidR="00BA4B29" w:rsidRPr="00A7690C">
              <w:rPr>
                <w:rStyle w:val="Collegamentoipertestuale"/>
                <w:noProof/>
              </w:rPr>
              <w:t>Titolare, responsabile e incaricati</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_Toc33700863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5</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64" w:history="1">
            <w:r w:rsidR="00BA4B29" w:rsidRPr="00A7690C">
              <w:rPr>
                <w:rStyle w:val="Collegamentoipertestuale"/>
                <w:noProof/>
              </w:rPr>
              <w:t>Base giuridica e finalità del trattamento dei dati</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_Toc33700864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5</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65" w:history="1">
            <w:r w:rsidR="00BA4B29" w:rsidRPr="00A7690C">
              <w:rPr>
                <w:rStyle w:val="Collegamentoipertestuale"/>
                <w:noProof/>
              </w:rPr>
              <w:t>Dati sensibili e giudiziari</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_Toc33700865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6</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66" w:history="1">
            <w:r w:rsidR="00BA4B29" w:rsidRPr="00A7690C">
              <w:rPr>
                <w:rStyle w:val="Collegamentoipertestuale"/>
                <w:noProof/>
              </w:rPr>
              <w:t>Modalità del trattamento</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_Toc33700866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6</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67" w:history="1">
            <w:r w:rsidR="00BA4B29" w:rsidRPr="00A7690C">
              <w:rPr>
                <w:rStyle w:val="Collegamentoipertestuale"/>
                <w:noProof/>
              </w:rPr>
              <w:t>Ambito di diffusione e comunicazione dei dati</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_Toc33700867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6</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68" w:history="1">
            <w:r w:rsidR="00BA4B29" w:rsidRPr="00A7690C">
              <w:rPr>
                <w:rStyle w:val="Collegamentoipertestuale"/>
                <w:noProof/>
              </w:rPr>
              <w:t>Conferimento dei dati</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_Toc33700868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6</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69" w:history="1">
            <w:r w:rsidR="00BA4B29" w:rsidRPr="00A7690C">
              <w:rPr>
                <w:rStyle w:val="Collegamentoipertestuale"/>
                <w:noProof/>
              </w:rPr>
              <w:t>Conservazione dei dati</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_Toc33700869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6</w:t>
            </w:r>
            <w:r w:rsidR="00BA4B29" w:rsidRPr="00A7690C">
              <w:rPr>
                <w:noProof/>
                <w:webHidden/>
              </w:rPr>
              <w:fldChar w:fldCharType="end"/>
            </w:r>
          </w:hyperlink>
        </w:p>
        <w:p w:rsidR="00BA4B29" w:rsidRPr="00A7690C" w:rsidRDefault="00B25498">
          <w:pPr>
            <w:pStyle w:val="Sommario2"/>
            <w:tabs>
              <w:tab w:val="right" w:leader="dot" w:pos="10198"/>
            </w:tabs>
            <w:rPr>
              <w:rFonts w:cstheme="minorBidi"/>
              <w:smallCaps w:val="0"/>
              <w:noProof/>
              <w:sz w:val="22"/>
              <w:szCs w:val="22"/>
              <w:lang w:eastAsia="it-IT"/>
            </w:rPr>
          </w:pPr>
          <w:hyperlink w:anchor="_Toc33700870" w:history="1">
            <w:r w:rsidR="00BA4B29" w:rsidRPr="00A7690C">
              <w:rPr>
                <w:rStyle w:val="Collegamentoipertestuale"/>
                <w:noProof/>
              </w:rPr>
              <w:t>Diritti dell’interessato</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_Toc33700870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6</w:t>
            </w:r>
            <w:r w:rsidR="00BA4B29" w:rsidRPr="00A7690C">
              <w:rPr>
                <w:noProof/>
                <w:webHidden/>
              </w:rPr>
              <w:fldChar w:fldCharType="end"/>
            </w:r>
          </w:hyperlink>
        </w:p>
        <w:p w:rsidR="00BA4B29" w:rsidRPr="00A7690C" w:rsidRDefault="00B25498">
          <w:pPr>
            <w:pStyle w:val="Sommario1"/>
            <w:tabs>
              <w:tab w:val="right" w:leader="dot" w:pos="10198"/>
            </w:tabs>
            <w:rPr>
              <w:rFonts w:cstheme="minorBidi"/>
              <w:b w:val="0"/>
              <w:bCs w:val="0"/>
              <w:caps w:val="0"/>
              <w:noProof/>
              <w:sz w:val="22"/>
              <w:szCs w:val="22"/>
              <w:lang w:eastAsia="it-IT"/>
            </w:rPr>
          </w:pPr>
          <w:hyperlink w:anchor="_Toc33700871" w:history="1">
            <w:r w:rsidR="00BA4B29" w:rsidRPr="00A7690C">
              <w:rPr>
                <w:rStyle w:val="Collegamentoipertestuale"/>
                <w:noProof/>
              </w:rPr>
              <w:t>Codice di comportamento, PTCP e Patto di integrità</w:t>
            </w:r>
            <w:r w:rsidR="00BA4B29" w:rsidRPr="00A7690C">
              <w:rPr>
                <w:noProof/>
                <w:webHidden/>
              </w:rPr>
              <w:tab/>
            </w:r>
            <w:r w:rsidR="00BA4B29" w:rsidRPr="00A7690C">
              <w:rPr>
                <w:noProof/>
                <w:webHidden/>
              </w:rPr>
              <w:fldChar w:fldCharType="begin"/>
            </w:r>
            <w:r w:rsidR="00BA4B29" w:rsidRPr="00A7690C">
              <w:rPr>
                <w:noProof/>
                <w:webHidden/>
              </w:rPr>
              <w:instrText xml:space="preserve"> PAGEREF _Toc33700871 \h </w:instrText>
            </w:r>
            <w:r w:rsidR="00BA4B29" w:rsidRPr="00A7690C">
              <w:rPr>
                <w:noProof/>
                <w:webHidden/>
              </w:rPr>
            </w:r>
            <w:r w:rsidR="00BA4B29" w:rsidRPr="00A7690C">
              <w:rPr>
                <w:noProof/>
                <w:webHidden/>
              </w:rPr>
              <w:fldChar w:fldCharType="separate"/>
            </w:r>
            <w:r w:rsidR="00FB5392" w:rsidRPr="00A7690C">
              <w:rPr>
                <w:noProof/>
                <w:webHidden/>
              </w:rPr>
              <w:t>1</w:t>
            </w:r>
            <w:r w:rsidR="002B59C3">
              <w:rPr>
                <w:noProof/>
                <w:webHidden/>
              </w:rPr>
              <w:t>7</w:t>
            </w:r>
            <w:r w:rsidR="00BA4B29" w:rsidRPr="00A7690C">
              <w:rPr>
                <w:noProof/>
                <w:webHidden/>
              </w:rPr>
              <w:fldChar w:fldCharType="end"/>
            </w:r>
          </w:hyperlink>
        </w:p>
        <w:p w:rsidR="005A025F" w:rsidRPr="00A7690C" w:rsidRDefault="00BD0BEE" w:rsidP="00BD0BEE">
          <w:pPr>
            <w:spacing w:before="0" w:after="0" w:line="240" w:lineRule="auto"/>
            <w:rPr>
              <w:b/>
              <w:bCs/>
            </w:rPr>
          </w:pPr>
          <w:r w:rsidRPr="00A7690C">
            <w:rPr>
              <w:rFonts w:cstheme="minorHAnsi"/>
              <w:b/>
              <w:bCs/>
            </w:rPr>
            <w:lastRenderedPageBreak/>
            <w:fldChar w:fldCharType="end"/>
          </w:r>
          <w:r w:rsidR="00AE5DCF" w:rsidRPr="00A7690C">
            <w:rPr>
              <w:b/>
              <w:bCs/>
            </w:rPr>
            <w:br w:type="page"/>
          </w:r>
        </w:p>
      </w:sdtContent>
    </w:sdt>
    <w:p w:rsidR="009A285E" w:rsidRPr="00A7690C" w:rsidRDefault="00E60FDB" w:rsidP="00DD6962">
      <w:pPr>
        <w:pStyle w:val="Titolo1"/>
        <w:rPr>
          <w:rFonts w:cstheme="minorHAnsi"/>
          <w:sz w:val="20"/>
          <w:szCs w:val="20"/>
        </w:rPr>
      </w:pPr>
      <w:bookmarkStart w:id="0" w:name="_Toc33700831"/>
      <w:r w:rsidRPr="00A7690C">
        <w:rPr>
          <w:rFonts w:cstheme="minorHAnsi"/>
          <w:sz w:val="20"/>
          <w:szCs w:val="20"/>
        </w:rPr>
        <w:lastRenderedPageBreak/>
        <w:t>Premessa</w:t>
      </w:r>
      <w:r w:rsidR="0093282C" w:rsidRPr="00A7690C">
        <w:rPr>
          <w:rFonts w:cstheme="minorHAnsi"/>
          <w:sz w:val="20"/>
          <w:szCs w:val="20"/>
        </w:rPr>
        <w:t xml:space="preserve"> E OGGETTO DELL’APPALTO</w:t>
      </w:r>
      <w:bookmarkEnd w:id="0"/>
    </w:p>
    <w:p w:rsidR="009A285E" w:rsidRPr="00A7690C" w:rsidRDefault="009A285E" w:rsidP="00DD6962">
      <w:pPr>
        <w:pStyle w:val="Corpotesto"/>
        <w:spacing w:before="0" w:after="0" w:line="240" w:lineRule="auto"/>
        <w:rPr>
          <w:rFonts w:asciiTheme="minorHAnsi" w:hAnsiTheme="minorHAnsi" w:cstheme="minorHAnsi"/>
        </w:rPr>
      </w:pPr>
    </w:p>
    <w:p w:rsidR="0093282C" w:rsidRPr="00A7690C" w:rsidRDefault="0093282C" w:rsidP="00DD6962">
      <w:pPr>
        <w:spacing w:before="0" w:after="0" w:line="240" w:lineRule="auto"/>
        <w:jc w:val="both"/>
        <w:rPr>
          <w:rFonts w:cstheme="minorHAnsi"/>
        </w:rPr>
      </w:pPr>
      <w:r w:rsidRPr="00A7690C">
        <w:rPr>
          <w:rFonts w:cstheme="minorHAnsi"/>
        </w:rPr>
        <w:t xml:space="preserve">La Stazione appaltante </w:t>
      </w:r>
      <w:r w:rsidR="00CD0990" w:rsidRPr="00A7690C">
        <w:rPr>
          <w:rFonts w:cstheme="minorHAnsi"/>
          <w:color w:val="000000" w:themeColor="text1"/>
        </w:rPr>
        <w:t xml:space="preserve">Dipartimento di Scienze Biomediche </w:t>
      </w:r>
      <w:r w:rsidRPr="00A7690C">
        <w:rPr>
          <w:rFonts w:cstheme="minorHAnsi"/>
        </w:rPr>
        <w:t>del Consiglio Nazionale delle Ricerche (di seguito anche solo “CNR-DS</w:t>
      </w:r>
      <w:r w:rsidR="00CD0990" w:rsidRPr="00A7690C">
        <w:rPr>
          <w:rFonts w:cstheme="minorHAnsi"/>
        </w:rPr>
        <w:t>B</w:t>
      </w:r>
      <w:r w:rsidRPr="00A7690C">
        <w:rPr>
          <w:rFonts w:cstheme="minorHAnsi"/>
        </w:rPr>
        <w:t>” o “Amministrazione”), al fine di ottemperare agli obblighi di pubblicità degli avvisi e dei bandi relativi alle gare d’appalto con valore stimato di importo superiore alle soglie di cui all’art. 35, comma 1 del decreto legislativo 18 aprile 2016, n.50 e s.m.i. (di seguito anche solo “D.Lgs. N° 50/2016” o “Codice”), necessita di acquisire il relativo servizio.</w:t>
      </w:r>
    </w:p>
    <w:p w:rsidR="0093282C" w:rsidRPr="00A7690C" w:rsidRDefault="0093282C" w:rsidP="00DD6962">
      <w:pPr>
        <w:spacing w:before="0" w:after="0" w:line="240" w:lineRule="auto"/>
        <w:jc w:val="both"/>
        <w:rPr>
          <w:rFonts w:cstheme="minorHAnsi"/>
        </w:rPr>
      </w:pPr>
    </w:p>
    <w:p w:rsidR="009A285E" w:rsidRPr="00A7690C" w:rsidRDefault="0093282C" w:rsidP="00DD6962">
      <w:pPr>
        <w:spacing w:before="0" w:after="0" w:line="240" w:lineRule="auto"/>
        <w:jc w:val="both"/>
        <w:rPr>
          <w:rFonts w:cstheme="minorHAnsi"/>
        </w:rPr>
      </w:pPr>
      <w:r w:rsidRPr="00A7690C">
        <w:rPr>
          <w:rFonts w:cstheme="minorHAnsi"/>
        </w:rPr>
        <w:t>Pertanto l</w:t>
      </w:r>
      <w:r w:rsidR="005B7768" w:rsidRPr="00A7690C">
        <w:rPr>
          <w:rFonts w:cstheme="minorHAnsi"/>
        </w:rPr>
        <w:t xml:space="preserve">’affidamento dell’appalto </w:t>
      </w:r>
      <w:r w:rsidRPr="00A7690C">
        <w:rPr>
          <w:rFonts w:cstheme="minorHAnsi"/>
        </w:rPr>
        <w:t>di cui trattasi</w:t>
      </w:r>
      <w:r w:rsidR="005B7768" w:rsidRPr="00A7690C">
        <w:rPr>
          <w:rFonts w:cstheme="minorHAnsi"/>
        </w:rPr>
        <w:t xml:space="preserve"> è </w:t>
      </w:r>
      <w:r w:rsidR="002567FC" w:rsidRPr="00A7690C">
        <w:rPr>
          <w:rFonts w:cstheme="minorHAnsi"/>
        </w:rPr>
        <w:t xml:space="preserve">stato </w:t>
      </w:r>
      <w:r w:rsidR="005B7768" w:rsidRPr="00A7690C">
        <w:rPr>
          <w:rFonts w:cstheme="minorHAnsi"/>
        </w:rPr>
        <w:t xml:space="preserve">disposto con </w:t>
      </w:r>
      <w:r w:rsidR="00C6349E" w:rsidRPr="00A7690C">
        <w:rPr>
          <w:rFonts w:cstheme="minorHAnsi"/>
        </w:rPr>
        <w:t>determina a</w:t>
      </w:r>
      <w:r w:rsidR="005B7768" w:rsidRPr="00A7690C">
        <w:rPr>
          <w:rFonts w:cstheme="minorHAnsi"/>
        </w:rPr>
        <w:t xml:space="preserve"> contrarre e contestuale approvazione degli atti di </w:t>
      </w:r>
      <w:r w:rsidR="00C6349E" w:rsidRPr="00A7690C">
        <w:rPr>
          <w:rFonts w:cstheme="minorHAnsi"/>
        </w:rPr>
        <w:t>gara</w:t>
      </w:r>
      <w:r w:rsidR="00DF6586" w:rsidRPr="00A7690C">
        <w:rPr>
          <w:rFonts w:cstheme="minorHAnsi"/>
        </w:rPr>
        <w:t xml:space="preserve"> adottata da</w:t>
      </w:r>
      <w:r w:rsidR="005B7768" w:rsidRPr="00A7690C">
        <w:rPr>
          <w:rFonts w:cstheme="minorHAnsi"/>
        </w:rPr>
        <w:t xml:space="preserve">lla Stazione appaltante </w:t>
      </w:r>
      <w:r w:rsidR="00DF6586" w:rsidRPr="00A7690C">
        <w:rPr>
          <w:rFonts w:cstheme="minorHAnsi"/>
        </w:rPr>
        <w:t xml:space="preserve">Dipartimento </w:t>
      </w:r>
      <w:r w:rsidR="00CD0990" w:rsidRPr="00A7690C">
        <w:rPr>
          <w:rFonts w:cstheme="minorHAnsi"/>
          <w:color w:val="000000" w:themeColor="text1"/>
        </w:rPr>
        <w:t>Scienze Biomediche</w:t>
      </w:r>
      <w:r w:rsidR="00CD0990" w:rsidRPr="00A7690C">
        <w:rPr>
          <w:rFonts w:cstheme="minorHAnsi"/>
        </w:rPr>
        <w:t xml:space="preserve"> </w:t>
      </w:r>
      <w:r w:rsidR="002567FC" w:rsidRPr="00A7690C">
        <w:rPr>
          <w:rFonts w:cstheme="minorHAnsi"/>
        </w:rPr>
        <w:t>(</w:t>
      </w:r>
      <w:r w:rsidR="00DF6586" w:rsidRPr="00A7690C">
        <w:rPr>
          <w:rFonts w:cstheme="minorHAnsi"/>
        </w:rPr>
        <w:t>DS</w:t>
      </w:r>
      <w:r w:rsidR="00CD0990" w:rsidRPr="00A7690C">
        <w:rPr>
          <w:rFonts w:cstheme="minorHAnsi"/>
        </w:rPr>
        <w:t>B</w:t>
      </w:r>
      <w:r w:rsidR="002567FC" w:rsidRPr="00A7690C">
        <w:rPr>
          <w:rFonts w:cstheme="minorHAnsi"/>
        </w:rPr>
        <w:t>) del Consiglio Nazionale delle Ricerche (di seguito anche solo “CNR-</w:t>
      </w:r>
      <w:r w:rsidR="00DF6586" w:rsidRPr="00A7690C">
        <w:rPr>
          <w:rFonts w:cstheme="minorHAnsi"/>
        </w:rPr>
        <w:t>DSU</w:t>
      </w:r>
      <w:r w:rsidR="002567FC" w:rsidRPr="00A7690C">
        <w:rPr>
          <w:rFonts w:cstheme="minorHAnsi"/>
        </w:rPr>
        <w:t xml:space="preserve">” o “Amministrazione”) registrata al protocollo </w:t>
      </w:r>
      <w:r w:rsidR="00D6045D">
        <w:rPr>
          <w:rFonts w:cstheme="minorHAnsi"/>
        </w:rPr>
        <w:t>49834</w:t>
      </w:r>
      <w:r w:rsidR="002567FC" w:rsidRPr="00A7690C">
        <w:rPr>
          <w:rFonts w:cstheme="minorHAnsi"/>
        </w:rPr>
        <w:t xml:space="preserve"> del </w:t>
      </w:r>
      <w:r w:rsidR="00D6045D">
        <w:rPr>
          <w:rFonts w:cstheme="minorHAnsi"/>
        </w:rPr>
        <w:t>29/07/2020</w:t>
      </w:r>
      <w:bookmarkStart w:id="1" w:name="_GoBack"/>
      <w:bookmarkEnd w:id="1"/>
      <w:r w:rsidR="005B7768" w:rsidRPr="00A7690C">
        <w:rPr>
          <w:rFonts w:cstheme="minorHAnsi"/>
        </w:rPr>
        <w:t xml:space="preserve">; l’appalto sarà affidato con procedura </w:t>
      </w:r>
      <w:r w:rsidR="002567FC" w:rsidRPr="00A7690C">
        <w:rPr>
          <w:rFonts w:cstheme="minorHAnsi"/>
        </w:rPr>
        <w:t>negoziata ai sensi dell’art.</w:t>
      </w:r>
      <w:r w:rsidR="00DD6962" w:rsidRPr="00A7690C">
        <w:rPr>
          <w:rFonts w:cstheme="minorHAnsi"/>
        </w:rPr>
        <w:t xml:space="preserve"> </w:t>
      </w:r>
      <w:r w:rsidR="00C303AF" w:rsidRPr="00A7690C">
        <w:rPr>
          <w:rFonts w:cstheme="minorHAnsi"/>
        </w:rPr>
        <w:t>36, comma 2 lett. b</w:t>
      </w:r>
      <w:r w:rsidR="002567FC" w:rsidRPr="00A7690C">
        <w:rPr>
          <w:rFonts w:cstheme="minorHAnsi"/>
        </w:rPr>
        <w:t xml:space="preserve">) e comma 6 del decreto legislativo 18 aprile 2016, n° 50 e s.m.i. (di seguito anche solo “D.Lgs. N° 50/2016” </w:t>
      </w:r>
      <w:r w:rsidR="005D5CFF" w:rsidRPr="00A7690C">
        <w:rPr>
          <w:rFonts w:cstheme="minorHAnsi"/>
        </w:rPr>
        <w:t>o “Codice</w:t>
      </w:r>
      <w:r w:rsidR="002567FC" w:rsidRPr="00A7690C">
        <w:rPr>
          <w:rFonts w:cstheme="minorHAnsi"/>
        </w:rPr>
        <w:t>”) mediante Richiesta di Offerta (RdO) sul Mercato elettronico della Pubblica Amministrazione (MePA)</w:t>
      </w:r>
      <w:r w:rsidR="005B7768" w:rsidRPr="00A7690C">
        <w:rPr>
          <w:rFonts w:cstheme="minorHAnsi"/>
        </w:rPr>
        <w:t>.</w:t>
      </w:r>
    </w:p>
    <w:p w:rsidR="0093282C" w:rsidRPr="00A7690C" w:rsidRDefault="0093282C" w:rsidP="00DD6962">
      <w:pPr>
        <w:spacing w:before="0" w:after="0" w:line="240" w:lineRule="auto"/>
        <w:jc w:val="both"/>
        <w:rPr>
          <w:rFonts w:cstheme="minorHAnsi"/>
        </w:rPr>
      </w:pPr>
    </w:p>
    <w:p w:rsidR="009A285E" w:rsidRPr="00A7690C" w:rsidRDefault="005B7768" w:rsidP="00DD6962">
      <w:pPr>
        <w:spacing w:before="0" w:after="0" w:line="240" w:lineRule="auto"/>
        <w:jc w:val="both"/>
        <w:rPr>
          <w:rFonts w:cstheme="minorHAnsi"/>
        </w:rPr>
      </w:pPr>
      <w:r w:rsidRPr="00A7690C">
        <w:rPr>
          <w:rFonts w:cstheme="minorHAnsi"/>
        </w:rPr>
        <w:t>Il presente documento contiene le specifiche condizioni relative a:</w:t>
      </w:r>
    </w:p>
    <w:p w:rsidR="009A285E" w:rsidRPr="00A7690C" w:rsidRDefault="002567FC" w:rsidP="00DD6962">
      <w:pPr>
        <w:pStyle w:val="Paragrafoelenco"/>
        <w:numPr>
          <w:ilvl w:val="0"/>
          <w:numId w:val="7"/>
        </w:numPr>
        <w:spacing w:before="0" w:after="0" w:line="240" w:lineRule="auto"/>
        <w:ind w:right="232"/>
        <w:contextualSpacing w:val="0"/>
        <w:jc w:val="both"/>
        <w:rPr>
          <w:rFonts w:cstheme="minorHAnsi"/>
        </w:rPr>
      </w:pPr>
      <w:r w:rsidRPr="00A7690C">
        <w:rPr>
          <w:rFonts w:cstheme="minorHAnsi"/>
        </w:rPr>
        <w:t>L</w:t>
      </w:r>
      <w:r w:rsidR="005B7768" w:rsidRPr="00A7690C">
        <w:rPr>
          <w:rFonts w:cstheme="minorHAnsi"/>
        </w:rPr>
        <w:t xml:space="preserve">e modalità </w:t>
      </w:r>
      <w:r w:rsidRPr="00A7690C">
        <w:rPr>
          <w:rFonts w:cstheme="minorHAnsi"/>
        </w:rPr>
        <w:t xml:space="preserve">con cui gli operatori economici possono partecipare </w:t>
      </w:r>
      <w:r w:rsidR="005B7768" w:rsidRPr="00A7690C">
        <w:rPr>
          <w:rFonts w:cstheme="minorHAnsi"/>
        </w:rPr>
        <w:t xml:space="preserve">alla presente procedura di gara, a lotto unico, indetta da </w:t>
      </w:r>
      <w:r w:rsidRPr="00A7690C">
        <w:rPr>
          <w:rFonts w:cstheme="minorHAnsi"/>
        </w:rPr>
        <w:t>CNR-</w:t>
      </w:r>
      <w:r w:rsidR="00DF6586" w:rsidRPr="00A7690C">
        <w:rPr>
          <w:rFonts w:cstheme="minorHAnsi"/>
        </w:rPr>
        <w:t>DSU</w:t>
      </w:r>
      <w:r w:rsidR="005B7768" w:rsidRPr="00A7690C">
        <w:rPr>
          <w:rFonts w:cstheme="minorHAnsi"/>
        </w:rPr>
        <w:t xml:space="preserve">, con sede legale in Roma, </w:t>
      </w:r>
      <w:r w:rsidRPr="00A7690C">
        <w:rPr>
          <w:rFonts w:cstheme="minorHAnsi"/>
        </w:rPr>
        <w:t>Piazzale Aldo</w:t>
      </w:r>
      <w:r w:rsidR="005B7768" w:rsidRPr="00A7690C">
        <w:rPr>
          <w:rFonts w:cstheme="minorHAnsi"/>
        </w:rPr>
        <w:t xml:space="preserve"> </w:t>
      </w:r>
      <w:r w:rsidRPr="00A7690C">
        <w:rPr>
          <w:rFonts w:cstheme="minorHAnsi"/>
        </w:rPr>
        <w:t>Moro 7</w:t>
      </w:r>
      <w:r w:rsidR="005B7768" w:rsidRPr="00A7690C">
        <w:rPr>
          <w:rFonts w:cstheme="minorHAnsi"/>
        </w:rPr>
        <w:t xml:space="preserve">, P.IVA </w:t>
      </w:r>
      <w:r w:rsidRPr="00A7690C">
        <w:rPr>
          <w:rFonts w:cstheme="minorHAnsi"/>
        </w:rPr>
        <w:t xml:space="preserve">02118311006, </w:t>
      </w:r>
      <w:r w:rsidR="005B7768" w:rsidRPr="00A7690C">
        <w:rPr>
          <w:rFonts w:cstheme="minorHAnsi"/>
        </w:rPr>
        <w:t xml:space="preserve">C.F. </w:t>
      </w:r>
      <w:r w:rsidRPr="00A7690C">
        <w:rPr>
          <w:rFonts w:cstheme="minorHAnsi"/>
        </w:rPr>
        <w:t>80054330586</w:t>
      </w:r>
      <w:r w:rsidR="005B7768" w:rsidRPr="00A7690C">
        <w:rPr>
          <w:rFonts w:cstheme="minorHAnsi"/>
        </w:rPr>
        <w:t xml:space="preserve">, Codice AUSA </w:t>
      </w:r>
      <w:r w:rsidRPr="00A7690C">
        <w:rPr>
          <w:rFonts w:cstheme="minorHAnsi"/>
        </w:rPr>
        <w:t>0000244154</w:t>
      </w:r>
      <w:r w:rsidR="005B7768" w:rsidRPr="00A7690C">
        <w:rPr>
          <w:rFonts w:cstheme="minorHAnsi"/>
        </w:rPr>
        <w:t>;</w:t>
      </w:r>
    </w:p>
    <w:p w:rsidR="009A285E" w:rsidRPr="00A7690C" w:rsidRDefault="002567FC" w:rsidP="00DD6962">
      <w:pPr>
        <w:pStyle w:val="Paragrafoelenco"/>
        <w:numPr>
          <w:ilvl w:val="0"/>
          <w:numId w:val="7"/>
        </w:numPr>
        <w:tabs>
          <w:tab w:val="left" w:pos="1566"/>
        </w:tabs>
        <w:spacing w:before="0" w:after="0" w:line="240" w:lineRule="auto"/>
        <w:contextualSpacing w:val="0"/>
        <w:rPr>
          <w:rFonts w:cstheme="minorHAnsi"/>
        </w:rPr>
      </w:pPr>
      <w:r w:rsidRPr="00A7690C">
        <w:rPr>
          <w:rFonts w:cstheme="minorHAnsi"/>
        </w:rPr>
        <w:t>L</w:t>
      </w:r>
      <w:r w:rsidR="005B7768" w:rsidRPr="00A7690C">
        <w:rPr>
          <w:rFonts w:cstheme="minorHAnsi"/>
        </w:rPr>
        <w:t>e norme relative alle modalità di compilazione e di presentazione</w:t>
      </w:r>
      <w:r w:rsidR="005B7768" w:rsidRPr="00A7690C">
        <w:rPr>
          <w:rFonts w:cstheme="minorHAnsi"/>
          <w:spacing w:val="-12"/>
        </w:rPr>
        <w:t xml:space="preserve"> </w:t>
      </w:r>
      <w:r w:rsidR="005B7768" w:rsidRPr="00A7690C">
        <w:rPr>
          <w:rFonts w:cstheme="minorHAnsi"/>
        </w:rPr>
        <w:t>dell’offerta;</w:t>
      </w:r>
    </w:p>
    <w:p w:rsidR="009A285E" w:rsidRPr="00A7690C" w:rsidRDefault="002567FC" w:rsidP="00DD6962">
      <w:pPr>
        <w:pStyle w:val="Paragrafoelenco"/>
        <w:numPr>
          <w:ilvl w:val="0"/>
          <w:numId w:val="7"/>
        </w:numPr>
        <w:tabs>
          <w:tab w:val="left" w:pos="1565"/>
          <w:tab w:val="left" w:pos="1566"/>
        </w:tabs>
        <w:spacing w:before="0" w:after="0" w:line="240" w:lineRule="auto"/>
        <w:contextualSpacing w:val="0"/>
        <w:rPr>
          <w:rFonts w:cstheme="minorHAnsi"/>
        </w:rPr>
      </w:pPr>
      <w:r w:rsidRPr="00A7690C">
        <w:rPr>
          <w:rFonts w:cstheme="minorHAnsi"/>
        </w:rPr>
        <w:t>L</w:t>
      </w:r>
      <w:r w:rsidR="005B7768" w:rsidRPr="00A7690C">
        <w:rPr>
          <w:rFonts w:cstheme="minorHAnsi"/>
        </w:rPr>
        <w:t>e norme relative ai documenti da presentare a corredo della stessa</w:t>
      </w:r>
      <w:r w:rsidR="005B7768" w:rsidRPr="00A7690C">
        <w:rPr>
          <w:rFonts w:cstheme="minorHAnsi"/>
          <w:spacing w:val="-7"/>
        </w:rPr>
        <w:t xml:space="preserve"> </w:t>
      </w:r>
      <w:r w:rsidR="005B7768" w:rsidRPr="00A7690C">
        <w:rPr>
          <w:rFonts w:cstheme="minorHAnsi"/>
        </w:rPr>
        <w:t>offerta;</w:t>
      </w:r>
    </w:p>
    <w:p w:rsidR="009A285E" w:rsidRPr="00A7690C" w:rsidRDefault="002567FC" w:rsidP="00DD6962">
      <w:pPr>
        <w:pStyle w:val="Paragrafoelenco"/>
        <w:numPr>
          <w:ilvl w:val="0"/>
          <w:numId w:val="7"/>
        </w:numPr>
        <w:tabs>
          <w:tab w:val="left" w:pos="1566"/>
        </w:tabs>
        <w:spacing w:before="0" w:after="0" w:line="240" w:lineRule="auto"/>
        <w:contextualSpacing w:val="0"/>
        <w:rPr>
          <w:rFonts w:cstheme="minorHAnsi"/>
        </w:rPr>
      </w:pPr>
      <w:r w:rsidRPr="00A7690C">
        <w:rPr>
          <w:rFonts w:cstheme="minorHAnsi"/>
        </w:rPr>
        <w:t>L</w:t>
      </w:r>
      <w:r w:rsidR="005B7768" w:rsidRPr="00A7690C">
        <w:rPr>
          <w:rFonts w:cstheme="minorHAnsi"/>
        </w:rPr>
        <w:t>e norme relative alla procedura di</w:t>
      </w:r>
      <w:r w:rsidR="005B7768" w:rsidRPr="00A7690C">
        <w:rPr>
          <w:rFonts w:cstheme="minorHAnsi"/>
          <w:spacing w:val="-3"/>
        </w:rPr>
        <w:t xml:space="preserve"> </w:t>
      </w:r>
      <w:r w:rsidR="0093282C" w:rsidRPr="00A7690C">
        <w:rPr>
          <w:rFonts w:cstheme="minorHAnsi"/>
        </w:rPr>
        <w:t>aggiudicazione;</w:t>
      </w:r>
    </w:p>
    <w:p w:rsidR="0093282C" w:rsidRPr="00A7690C" w:rsidRDefault="0093282C" w:rsidP="00DD6962">
      <w:pPr>
        <w:pStyle w:val="Paragrafoelenco"/>
        <w:numPr>
          <w:ilvl w:val="0"/>
          <w:numId w:val="7"/>
        </w:numPr>
        <w:tabs>
          <w:tab w:val="left" w:pos="1566"/>
        </w:tabs>
        <w:spacing w:before="0" w:after="0" w:line="240" w:lineRule="auto"/>
        <w:contextualSpacing w:val="0"/>
        <w:rPr>
          <w:rFonts w:cstheme="minorHAnsi"/>
        </w:rPr>
      </w:pPr>
      <w:r w:rsidRPr="00A7690C">
        <w:rPr>
          <w:rFonts w:cstheme="minorHAnsi"/>
        </w:rPr>
        <w:t>Il Capitolato tecnico;</w:t>
      </w:r>
    </w:p>
    <w:p w:rsidR="0093282C" w:rsidRPr="00A7690C" w:rsidRDefault="0093282C" w:rsidP="00DD6962">
      <w:pPr>
        <w:pStyle w:val="Paragrafoelenco"/>
        <w:numPr>
          <w:ilvl w:val="0"/>
          <w:numId w:val="7"/>
        </w:numPr>
        <w:tabs>
          <w:tab w:val="left" w:pos="1566"/>
        </w:tabs>
        <w:spacing w:before="0" w:after="0" w:line="240" w:lineRule="auto"/>
        <w:contextualSpacing w:val="0"/>
        <w:rPr>
          <w:rFonts w:cstheme="minorHAnsi"/>
        </w:rPr>
      </w:pPr>
      <w:r w:rsidRPr="00A7690C">
        <w:rPr>
          <w:rFonts w:cstheme="minorHAnsi"/>
        </w:rPr>
        <w:t>Le Condizioni particolari di contratto.</w:t>
      </w:r>
    </w:p>
    <w:p w:rsidR="002567FC" w:rsidRPr="00A7690C" w:rsidRDefault="002567FC" w:rsidP="00DD6962">
      <w:pPr>
        <w:tabs>
          <w:tab w:val="left" w:pos="1566"/>
        </w:tabs>
        <w:spacing w:before="0" w:after="0" w:line="240" w:lineRule="auto"/>
        <w:rPr>
          <w:rFonts w:cstheme="minorHAnsi"/>
        </w:rPr>
      </w:pPr>
    </w:p>
    <w:p w:rsidR="009A285E" w:rsidRPr="00A7690C" w:rsidRDefault="005B7768" w:rsidP="00DD6962">
      <w:pPr>
        <w:spacing w:before="0" w:after="0" w:line="240" w:lineRule="auto"/>
        <w:jc w:val="both"/>
        <w:rPr>
          <w:rFonts w:cstheme="minorHAnsi"/>
        </w:rPr>
      </w:pPr>
      <w:r w:rsidRPr="00A7690C">
        <w:rPr>
          <w:rFonts w:cstheme="minorHAnsi"/>
        </w:rPr>
        <w:t>Ai fini dell’applicazione delle prescrizioni contenute nei documenti di gara viene osservato il seguente ordine di prevalenza:</w:t>
      </w:r>
    </w:p>
    <w:p w:rsidR="009A285E" w:rsidRPr="00A7690C" w:rsidRDefault="002567FC" w:rsidP="0093282C">
      <w:pPr>
        <w:pStyle w:val="Paragrafoelenco"/>
        <w:numPr>
          <w:ilvl w:val="0"/>
          <w:numId w:val="9"/>
        </w:numPr>
        <w:spacing w:before="0" w:after="0" w:line="240" w:lineRule="auto"/>
        <w:ind w:right="232"/>
        <w:contextualSpacing w:val="0"/>
        <w:jc w:val="both"/>
        <w:rPr>
          <w:rFonts w:cstheme="minorHAnsi"/>
        </w:rPr>
      </w:pPr>
      <w:r w:rsidRPr="00A7690C">
        <w:rPr>
          <w:rFonts w:cstheme="minorHAnsi"/>
        </w:rPr>
        <w:t>Il presente documento “Condizioni particolari della</w:t>
      </w:r>
      <w:r w:rsidR="005B7768" w:rsidRPr="00A7690C">
        <w:rPr>
          <w:rFonts w:cstheme="minorHAnsi"/>
          <w:spacing w:val="-1"/>
        </w:rPr>
        <w:t xml:space="preserve"> </w:t>
      </w:r>
      <w:r w:rsidR="005B7768" w:rsidRPr="00A7690C">
        <w:rPr>
          <w:rFonts w:cstheme="minorHAnsi"/>
        </w:rPr>
        <w:t>RdO</w:t>
      </w:r>
      <w:r w:rsidRPr="00A7690C">
        <w:rPr>
          <w:rFonts w:cstheme="minorHAnsi"/>
        </w:rPr>
        <w:t>”;</w:t>
      </w:r>
    </w:p>
    <w:p w:rsidR="009A285E" w:rsidRPr="00A7690C" w:rsidRDefault="002567FC" w:rsidP="0093282C">
      <w:pPr>
        <w:pStyle w:val="Paragrafoelenco"/>
        <w:numPr>
          <w:ilvl w:val="0"/>
          <w:numId w:val="9"/>
        </w:numPr>
        <w:spacing w:before="0" w:after="0" w:line="240" w:lineRule="auto"/>
        <w:ind w:right="232"/>
        <w:contextualSpacing w:val="0"/>
        <w:jc w:val="both"/>
        <w:rPr>
          <w:rFonts w:cstheme="minorHAnsi"/>
        </w:rPr>
      </w:pPr>
      <w:r w:rsidRPr="00A7690C">
        <w:rPr>
          <w:rFonts w:cstheme="minorHAnsi"/>
        </w:rPr>
        <w:t>Il c</w:t>
      </w:r>
      <w:r w:rsidR="005B7768" w:rsidRPr="00A7690C">
        <w:rPr>
          <w:rFonts w:cstheme="minorHAnsi"/>
        </w:rPr>
        <w:t xml:space="preserve">ontratto concluso con </w:t>
      </w:r>
      <w:r w:rsidRPr="00A7690C">
        <w:rPr>
          <w:rFonts w:cstheme="minorHAnsi"/>
        </w:rPr>
        <w:t>l’operatore economico</w:t>
      </w:r>
      <w:r w:rsidR="005B7768" w:rsidRPr="00A7690C">
        <w:rPr>
          <w:rFonts w:cstheme="minorHAnsi"/>
        </w:rPr>
        <w:t xml:space="preserve"> aggiudicatario nell’ambito del Sistema di </w:t>
      </w:r>
      <w:r w:rsidRPr="00A7690C">
        <w:rPr>
          <w:rFonts w:cstheme="minorHAnsi"/>
          <w:i/>
        </w:rPr>
        <w:t>e-</w:t>
      </w:r>
      <w:r w:rsidR="005B7768" w:rsidRPr="00A7690C">
        <w:rPr>
          <w:rFonts w:cstheme="minorHAnsi"/>
          <w:i/>
        </w:rPr>
        <w:t>procurement</w:t>
      </w:r>
      <w:r w:rsidRPr="00A7690C">
        <w:rPr>
          <w:rFonts w:cstheme="minorHAnsi"/>
        </w:rPr>
        <w:t xml:space="preserve"> della Pubblica Amministrazione</w:t>
      </w:r>
      <w:r w:rsidR="005B7768" w:rsidRPr="00A7690C">
        <w:rPr>
          <w:rFonts w:cstheme="minorHAnsi"/>
        </w:rPr>
        <w:t>;</w:t>
      </w:r>
    </w:p>
    <w:p w:rsidR="009A285E" w:rsidRPr="00A7690C" w:rsidRDefault="005B7768" w:rsidP="0093282C">
      <w:pPr>
        <w:pStyle w:val="Paragrafoelenco"/>
        <w:numPr>
          <w:ilvl w:val="0"/>
          <w:numId w:val="9"/>
        </w:numPr>
        <w:spacing w:before="0" w:after="0" w:line="240" w:lineRule="auto"/>
        <w:ind w:right="232"/>
        <w:contextualSpacing w:val="0"/>
        <w:jc w:val="both"/>
        <w:rPr>
          <w:rFonts w:cstheme="minorHAnsi"/>
        </w:rPr>
      </w:pPr>
      <w:r w:rsidRPr="00A7690C">
        <w:rPr>
          <w:rFonts w:cstheme="minorHAnsi"/>
        </w:rPr>
        <w:t>Condizioni generali di contratto (all.1 al Bando “Servizi” V.6.0 – Condizioni generali di contratto).</w:t>
      </w:r>
    </w:p>
    <w:p w:rsidR="002567FC" w:rsidRPr="00A7690C" w:rsidRDefault="002567FC" w:rsidP="00DD6962">
      <w:pPr>
        <w:pStyle w:val="Corpotesto"/>
        <w:spacing w:before="0" w:after="0" w:line="240" w:lineRule="auto"/>
        <w:ind w:left="1208" w:right="234"/>
        <w:jc w:val="both"/>
        <w:rPr>
          <w:rFonts w:asciiTheme="minorHAnsi" w:hAnsiTheme="minorHAnsi" w:cstheme="minorHAnsi"/>
        </w:rPr>
      </w:pPr>
    </w:p>
    <w:p w:rsidR="009A285E" w:rsidRPr="00A7690C" w:rsidRDefault="005B7768" w:rsidP="00DD6962">
      <w:pPr>
        <w:spacing w:before="0" w:after="0" w:line="240" w:lineRule="auto"/>
        <w:jc w:val="both"/>
        <w:rPr>
          <w:rFonts w:cstheme="minorHAnsi"/>
        </w:rPr>
      </w:pPr>
      <w:r w:rsidRPr="00A7690C">
        <w:rPr>
          <w:rFonts w:cstheme="minorHAnsi"/>
        </w:rPr>
        <w:t>La lingua ufficiale della procedura è la lingua italiana, pertanto tutta la documentazione da produrre e tutta la relativa corrispondenza deve essere in lingua italiana o, se redatta in lingua straniera, deve essere corredata da traduzione giurata in lingua italiana. In caso di contrasto tra il testo in lingua italiana e quello in lingua straniera, si darà prevalenza alla lingua italiana, rimanendo in capo all’operatore economico assicurare la fedeltà alla traduzione.</w:t>
      </w:r>
    </w:p>
    <w:p w:rsidR="009A285E" w:rsidRPr="00A7690C" w:rsidRDefault="005B7768" w:rsidP="00DD6962">
      <w:pPr>
        <w:spacing w:before="0" w:after="0" w:line="240" w:lineRule="auto"/>
        <w:jc w:val="both"/>
        <w:rPr>
          <w:rFonts w:cstheme="minorHAnsi"/>
        </w:rPr>
      </w:pPr>
      <w:r w:rsidRPr="00A7690C">
        <w:rPr>
          <w:rFonts w:cstheme="minorHAnsi"/>
        </w:rPr>
        <w:t xml:space="preserve">Tutte le comunicazioni tra </w:t>
      </w:r>
      <w:r w:rsidR="007362AC" w:rsidRPr="00A7690C">
        <w:rPr>
          <w:rFonts w:cstheme="minorHAnsi"/>
        </w:rPr>
        <w:t>l’Amministrazione</w:t>
      </w:r>
      <w:r w:rsidRPr="00A7690C">
        <w:rPr>
          <w:rFonts w:cstheme="minorHAnsi"/>
        </w:rPr>
        <w:t xml:space="preserve"> e gli operatori economici inerenti la presente procedura, nonché le eventuali richieste di chiarimento e/o di integrazione della documentazione presentata s’intenderanno validamente effettuate se trasmesse attraverso l’apposita Area Comunicazioni del Sistema, secondo le regole definite nell’art.</w:t>
      </w:r>
      <w:r w:rsidR="00DD7383" w:rsidRPr="00A7690C">
        <w:rPr>
          <w:rFonts w:cstheme="minorHAnsi"/>
        </w:rPr>
        <w:t xml:space="preserve"> </w:t>
      </w:r>
      <w:r w:rsidRPr="00A7690C">
        <w:rPr>
          <w:rFonts w:cstheme="minorHAnsi"/>
        </w:rPr>
        <w:t>22</w:t>
      </w:r>
      <w:r w:rsidR="002150F8" w:rsidRPr="00A7690C">
        <w:rPr>
          <w:rFonts w:cstheme="minorHAnsi"/>
        </w:rPr>
        <w:t xml:space="preserve"> </w:t>
      </w:r>
      <w:r w:rsidRPr="00A7690C">
        <w:rPr>
          <w:rFonts w:cstheme="minorHAnsi"/>
        </w:rPr>
        <w:t xml:space="preserve">- </w:t>
      </w:r>
      <w:r w:rsidRPr="00A7690C">
        <w:rPr>
          <w:rFonts w:cstheme="minorHAnsi"/>
          <w:i/>
        </w:rPr>
        <w:t xml:space="preserve">Comunicazioni </w:t>
      </w:r>
      <w:r w:rsidRPr="00A7690C">
        <w:rPr>
          <w:rFonts w:cstheme="minorHAnsi"/>
        </w:rPr>
        <w:t>delle Regole del Sistema di e-</w:t>
      </w:r>
      <w:r w:rsidRPr="00A7690C">
        <w:rPr>
          <w:rFonts w:cstheme="minorHAnsi"/>
          <w:i/>
        </w:rPr>
        <w:t xml:space="preserve">procurement </w:t>
      </w:r>
      <w:r w:rsidRPr="00A7690C">
        <w:rPr>
          <w:rFonts w:cstheme="minorHAnsi"/>
        </w:rPr>
        <w:t>della pubblica amministrazione (V</w:t>
      </w:r>
      <w:r w:rsidR="00B832A4" w:rsidRPr="00A7690C">
        <w:rPr>
          <w:rFonts w:cstheme="minorHAnsi"/>
        </w:rPr>
        <w:t xml:space="preserve">ersione </w:t>
      </w:r>
      <w:r w:rsidRPr="00A7690C">
        <w:rPr>
          <w:rFonts w:cstheme="minorHAnsi"/>
        </w:rPr>
        <w:t>7.0).</w:t>
      </w:r>
    </w:p>
    <w:p w:rsidR="00781402" w:rsidRPr="00A7690C" w:rsidRDefault="00781402" w:rsidP="00DD6962">
      <w:pPr>
        <w:spacing w:before="0" w:after="0" w:line="240" w:lineRule="auto"/>
        <w:jc w:val="both"/>
        <w:rPr>
          <w:rFonts w:cstheme="minorHAnsi"/>
        </w:rPr>
      </w:pPr>
    </w:p>
    <w:p w:rsidR="00C305F0" w:rsidRPr="00A7690C" w:rsidRDefault="00E60FDB" w:rsidP="00DD6962">
      <w:pPr>
        <w:pStyle w:val="Titolo1"/>
        <w:rPr>
          <w:rFonts w:cstheme="minorHAnsi"/>
          <w:sz w:val="20"/>
          <w:szCs w:val="20"/>
        </w:rPr>
      </w:pPr>
      <w:bookmarkStart w:id="2" w:name="_Toc33700832"/>
      <w:r w:rsidRPr="00A7690C">
        <w:rPr>
          <w:rFonts w:cstheme="minorHAnsi"/>
          <w:sz w:val="20"/>
          <w:szCs w:val="20"/>
        </w:rPr>
        <w:t>Disposizioni generali</w:t>
      </w:r>
      <w:bookmarkEnd w:id="2"/>
    </w:p>
    <w:p w:rsidR="00F05C34" w:rsidRPr="00A7690C" w:rsidRDefault="00F05C34" w:rsidP="00DD6962">
      <w:pPr>
        <w:spacing w:before="0" w:after="0" w:line="240" w:lineRule="auto"/>
        <w:jc w:val="both"/>
        <w:rPr>
          <w:rFonts w:cstheme="minorHAnsi"/>
        </w:rPr>
      </w:pPr>
    </w:p>
    <w:p w:rsidR="009A285E" w:rsidRPr="00A7690C" w:rsidRDefault="007362AC" w:rsidP="00DD6962">
      <w:pPr>
        <w:spacing w:before="0" w:after="0" w:line="240" w:lineRule="auto"/>
        <w:jc w:val="both"/>
        <w:rPr>
          <w:rFonts w:cstheme="minorHAnsi"/>
        </w:rPr>
      </w:pPr>
      <w:r w:rsidRPr="00A7690C">
        <w:rPr>
          <w:rFonts w:cstheme="minorHAnsi"/>
        </w:rPr>
        <w:t>L’Amministrazione</w:t>
      </w:r>
      <w:r w:rsidR="005B7768" w:rsidRPr="00A7690C">
        <w:rPr>
          <w:rFonts w:cstheme="minorHAnsi"/>
        </w:rPr>
        <w:t>:</w:t>
      </w:r>
    </w:p>
    <w:p w:rsidR="002418E1" w:rsidRPr="00A7690C" w:rsidRDefault="002418E1" w:rsidP="00DD6962">
      <w:pPr>
        <w:pStyle w:val="Paragrafoelenco"/>
        <w:numPr>
          <w:ilvl w:val="0"/>
          <w:numId w:val="10"/>
        </w:numPr>
        <w:spacing w:before="0" w:after="0" w:line="240" w:lineRule="auto"/>
        <w:ind w:left="567" w:right="232"/>
        <w:contextualSpacing w:val="0"/>
        <w:jc w:val="both"/>
        <w:rPr>
          <w:rFonts w:cstheme="minorHAnsi"/>
        </w:rPr>
      </w:pPr>
      <w:r w:rsidRPr="00A7690C">
        <w:rPr>
          <w:rFonts w:cstheme="minorHAnsi"/>
        </w:rPr>
        <w:t>Si riserva, previa motivazione, la facoltà di sospendere, modificare, annullare o revocare la presente procedura di gara o di non aggiudicarla, in qualunque momento e fase e qualunque sia lo stato di avanzamento della stessa, senza che i concorrenti e/o interessati all’aggiudicazione possano esercitare nei suoi confronti alcuna pretesa, eccezione o azione a titolo risarcitorio, d’indennizzo o di rimborso spese, nemmeno ai sensi dell’art.1337</w:t>
      </w:r>
      <w:r w:rsidRPr="00A7690C">
        <w:rPr>
          <w:rFonts w:cstheme="minorHAnsi"/>
          <w:spacing w:val="-3"/>
        </w:rPr>
        <w:t xml:space="preserve"> </w:t>
      </w:r>
      <w:r w:rsidRPr="00A7690C">
        <w:rPr>
          <w:rFonts w:cstheme="minorHAnsi"/>
        </w:rPr>
        <w:t>c.c.;</w:t>
      </w:r>
    </w:p>
    <w:p w:rsidR="002418E1" w:rsidRPr="00A7690C" w:rsidRDefault="002418E1" w:rsidP="00DD6962">
      <w:pPr>
        <w:pStyle w:val="Paragrafoelenco"/>
        <w:numPr>
          <w:ilvl w:val="0"/>
          <w:numId w:val="10"/>
        </w:numPr>
        <w:spacing w:before="0" w:after="0" w:line="240" w:lineRule="auto"/>
        <w:ind w:left="567" w:right="232"/>
        <w:contextualSpacing w:val="0"/>
        <w:jc w:val="both"/>
        <w:rPr>
          <w:rFonts w:cstheme="minorHAnsi"/>
        </w:rPr>
      </w:pPr>
      <w:r w:rsidRPr="00A7690C">
        <w:rPr>
          <w:rFonts w:cstheme="minorHAnsi"/>
        </w:rPr>
        <w:t>Si riserva, in autotutela, la facoltà di correggere e/o integrare la documentazione della procedura qualora, anche a seguito di osservazioni presentate dai concorrenti, emergano irregolarità, errori o contrasti e/o carenze rispetto a quanto previsto dalla normativa vigente in tema di appalti pubblici. Tali correzioni e/o integrazioni saranno pubblicate nella sezione Amministrazione trasparente del profilo del committente;</w:t>
      </w:r>
    </w:p>
    <w:p w:rsidR="002418E1" w:rsidRPr="00A7690C" w:rsidRDefault="002418E1" w:rsidP="00DD6962">
      <w:pPr>
        <w:pStyle w:val="Paragrafoelenco"/>
        <w:numPr>
          <w:ilvl w:val="0"/>
          <w:numId w:val="10"/>
        </w:numPr>
        <w:spacing w:before="0" w:after="0" w:line="240" w:lineRule="auto"/>
        <w:ind w:left="567" w:right="232"/>
        <w:contextualSpacing w:val="0"/>
        <w:jc w:val="both"/>
        <w:rPr>
          <w:rFonts w:cstheme="minorHAnsi"/>
        </w:rPr>
      </w:pPr>
      <w:r w:rsidRPr="00A7690C">
        <w:rPr>
          <w:rFonts w:cstheme="minorHAnsi"/>
        </w:rPr>
        <w:t>Si riserva, p</w:t>
      </w:r>
      <w:r w:rsidR="005B7768" w:rsidRPr="00A7690C">
        <w:rPr>
          <w:rFonts w:cstheme="minorHAnsi"/>
        </w:rPr>
        <w:t xml:space="preserve">revia motivazione, </w:t>
      </w:r>
      <w:r w:rsidRPr="00A7690C">
        <w:rPr>
          <w:rFonts w:cstheme="minorHAnsi"/>
        </w:rPr>
        <w:t xml:space="preserve">di </w:t>
      </w:r>
      <w:r w:rsidR="005B7768" w:rsidRPr="00A7690C">
        <w:rPr>
          <w:rFonts w:cstheme="minorHAnsi"/>
        </w:rPr>
        <w:t>non procedere all’aggiudicazione della pre</w:t>
      </w:r>
      <w:r w:rsidR="00F05C34" w:rsidRPr="00A7690C">
        <w:rPr>
          <w:rFonts w:cstheme="minorHAnsi"/>
        </w:rPr>
        <w:t xml:space="preserve">sente procedura di gara qualora </w:t>
      </w:r>
      <w:r w:rsidR="005B7768" w:rsidRPr="00A7690C">
        <w:rPr>
          <w:rFonts w:cstheme="minorHAnsi"/>
        </w:rPr>
        <w:t>l’offerta non risulti conveniente o idonea in relazione all’oggetto del contratto, ai sensi dell’art.95, comma 12 del</w:t>
      </w:r>
      <w:r w:rsidR="005B7768" w:rsidRPr="00A7690C">
        <w:rPr>
          <w:rFonts w:cstheme="minorHAnsi"/>
          <w:spacing w:val="-3"/>
        </w:rPr>
        <w:t xml:space="preserve"> </w:t>
      </w:r>
      <w:r w:rsidR="005B7768" w:rsidRPr="00A7690C">
        <w:rPr>
          <w:rFonts w:cstheme="minorHAnsi"/>
        </w:rPr>
        <w:t>Codic</w:t>
      </w:r>
      <w:r w:rsidRPr="00A7690C">
        <w:rPr>
          <w:rFonts w:cstheme="minorHAnsi"/>
        </w:rPr>
        <w:t>e.</w:t>
      </w:r>
    </w:p>
    <w:p w:rsidR="002418E1" w:rsidRPr="00A7690C" w:rsidRDefault="002418E1" w:rsidP="00DD6962">
      <w:pPr>
        <w:spacing w:before="0" w:after="0" w:line="240" w:lineRule="auto"/>
        <w:ind w:right="232"/>
        <w:jc w:val="both"/>
        <w:rPr>
          <w:rFonts w:cstheme="minorHAnsi"/>
        </w:rPr>
      </w:pPr>
    </w:p>
    <w:p w:rsidR="00F05C34" w:rsidRPr="00A7690C" w:rsidRDefault="007362AC" w:rsidP="00DD6962">
      <w:pPr>
        <w:spacing w:before="0" w:after="0" w:line="240" w:lineRule="auto"/>
        <w:ind w:right="232"/>
        <w:jc w:val="both"/>
        <w:rPr>
          <w:rFonts w:cstheme="minorHAnsi"/>
        </w:rPr>
      </w:pPr>
      <w:r w:rsidRPr="00A7690C">
        <w:rPr>
          <w:rFonts w:cstheme="minorHAnsi"/>
        </w:rPr>
        <w:t>L’Amministrazione</w:t>
      </w:r>
      <w:r w:rsidR="002418E1" w:rsidRPr="00A7690C">
        <w:rPr>
          <w:rFonts w:cstheme="minorHAnsi"/>
        </w:rPr>
        <w:t xml:space="preserve"> si riserva altresì, al ricorrere </w:t>
      </w:r>
      <w:r w:rsidR="00F05C34" w:rsidRPr="00A7690C">
        <w:rPr>
          <w:rFonts w:cstheme="minorHAnsi"/>
        </w:rPr>
        <w:t>della necessità, di ric</w:t>
      </w:r>
      <w:r w:rsidR="002418E1" w:rsidRPr="00A7690C">
        <w:rPr>
          <w:rFonts w:cstheme="minorHAnsi"/>
        </w:rPr>
        <w:t>hiedere al concorrente il differimento del periodo di validità</w:t>
      </w:r>
      <w:r w:rsidR="002418E1" w:rsidRPr="00A7690C">
        <w:rPr>
          <w:rFonts w:cstheme="minorHAnsi"/>
          <w:spacing w:val="-14"/>
        </w:rPr>
        <w:t xml:space="preserve"> </w:t>
      </w:r>
      <w:r w:rsidR="00F05C34" w:rsidRPr="00A7690C">
        <w:rPr>
          <w:rFonts w:cstheme="minorHAnsi"/>
        </w:rPr>
        <w:t>dell’offerta.</w:t>
      </w:r>
    </w:p>
    <w:p w:rsidR="002418E1" w:rsidRPr="00A7690C" w:rsidRDefault="00F05C34" w:rsidP="00DD6962">
      <w:pPr>
        <w:spacing w:before="0" w:after="0" w:line="240" w:lineRule="auto"/>
        <w:ind w:right="232"/>
        <w:jc w:val="both"/>
        <w:rPr>
          <w:rFonts w:cstheme="minorHAnsi"/>
        </w:rPr>
      </w:pPr>
      <w:r w:rsidRPr="00A7690C">
        <w:rPr>
          <w:rFonts w:cstheme="minorHAnsi"/>
        </w:rPr>
        <w:t xml:space="preserve"> </w:t>
      </w:r>
    </w:p>
    <w:p w:rsidR="009A285E" w:rsidRPr="00A7690C" w:rsidRDefault="005B7768" w:rsidP="00DD6962">
      <w:pPr>
        <w:spacing w:before="0" w:after="0" w:line="240" w:lineRule="auto"/>
        <w:rPr>
          <w:rFonts w:cstheme="minorHAnsi"/>
        </w:rPr>
      </w:pPr>
      <w:r w:rsidRPr="00A7690C">
        <w:rPr>
          <w:rFonts w:cstheme="minorHAnsi"/>
          <w:b/>
        </w:rPr>
        <w:t>Saranno esclusi gli operatori</w:t>
      </w:r>
      <w:r w:rsidRPr="00A7690C">
        <w:rPr>
          <w:rFonts w:cstheme="minorHAnsi"/>
        </w:rPr>
        <w:t xml:space="preserve"> che presentino:</w:t>
      </w:r>
    </w:p>
    <w:p w:rsidR="009A285E" w:rsidRPr="00A7690C" w:rsidRDefault="00F05C34" w:rsidP="002150F8">
      <w:pPr>
        <w:pStyle w:val="Paragrafoelenco"/>
        <w:numPr>
          <w:ilvl w:val="0"/>
          <w:numId w:val="5"/>
        </w:numPr>
        <w:tabs>
          <w:tab w:val="left" w:pos="574"/>
        </w:tabs>
        <w:spacing w:before="0" w:after="0" w:line="240" w:lineRule="auto"/>
        <w:contextualSpacing w:val="0"/>
        <w:jc w:val="both"/>
        <w:rPr>
          <w:rFonts w:cstheme="minorHAnsi"/>
        </w:rPr>
      </w:pPr>
      <w:r w:rsidRPr="00A7690C">
        <w:rPr>
          <w:rFonts w:cstheme="minorHAnsi"/>
        </w:rPr>
        <w:lastRenderedPageBreak/>
        <w:t>U</w:t>
      </w:r>
      <w:r w:rsidR="005B7768" w:rsidRPr="00A7690C">
        <w:rPr>
          <w:rFonts w:cstheme="minorHAnsi"/>
        </w:rPr>
        <w:t xml:space="preserve">n’offerta economica con prezzi unitari </w:t>
      </w:r>
      <w:r w:rsidRPr="00A7690C">
        <w:rPr>
          <w:rFonts w:cstheme="minorHAnsi"/>
        </w:rPr>
        <w:t>superiori a</w:t>
      </w:r>
      <w:r w:rsidR="005B7768" w:rsidRPr="00A7690C">
        <w:rPr>
          <w:rFonts w:cstheme="minorHAnsi"/>
        </w:rPr>
        <w:t>gli importi unitari posti a base di</w:t>
      </w:r>
      <w:r w:rsidR="005B7768" w:rsidRPr="00A7690C">
        <w:rPr>
          <w:rFonts w:cstheme="minorHAnsi"/>
          <w:spacing w:val="-17"/>
        </w:rPr>
        <w:t xml:space="preserve"> </w:t>
      </w:r>
      <w:r w:rsidR="005B7768" w:rsidRPr="00A7690C">
        <w:rPr>
          <w:rFonts w:cstheme="minorHAnsi"/>
        </w:rPr>
        <w:t>gara;</w:t>
      </w:r>
    </w:p>
    <w:p w:rsidR="009A285E" w:rsidRPr="00A7690C" w:rsidRDefault="00F05C34" w:rsidP="002150F8">
      <w:pPr>
        <w:pStyle w:val="Paragrafoelenco"/>
        <w:numPr>
          <w:ilvl w:val="0"/>
          <w:numId w:val="5"/>
        </w:numPr>
        <w:tabs>
          <w:tab w:val="left" w:pos="574"/>
        </w:tabs>
        <w:spacing w:before="0" w:after="0" w:line="240" w:lineRule="auto"/>
        <w:ind w:right="2"/>
        <w:contextualSpacing w:val="0"/>
        <w:jc w:val="both"/>
        <w:rPr>
          <w:rFonts w:cstheme="minorHAnsi"/>
        </w:rPr>
      </w:pPr>
      <w:r w:rsidRPr="00A7690C">
        <w:rPr>
          <w:rFonts w:cstheme="minorHAnsi"/>
        </w:rPr>
        <w:t>U</w:t>
      </w:r>
      <w:r w:rsidR="005B7768" w:rsidRPr="00A7690C">
        <w:rPr>
          <w:rFonts w:cstheme="minorHAnsi"/>
        </w:rPr>
        <w:t xml:space="preserve">n’offerta economica con l’importo complessivo offerto </w:t>
      </w:r>
      <w:r w:rsidRPr="00A7690C">
        <w:rPr>
          <w:rFonts w:cstheme="minorHAnsi"/>
        </w:rPr>
        <w:t>superiore</w:t>
      </w:r>
      <w:r w:rsidR="005B7768" w:rsidRPr="00A7690C">
        <w:rPr>
          <w:rFonts w:cstheme="minorHAnsi"/>
        </w:rPr>
        <w:t xml:space="preserve"> </w:t>
      </w:r>
      <w:r w:rsidRPr="00A7690C">
        <w:rPr>
          <w:rFonts w:cstheme="minorHAnsi"/>
        </w:rPr>
        <w:t>al</w:t>
      </w:r>
      <w:r w:rsidR="005B7768" w:rsidRPr="00A7690C">
        <w:rPr>
          <w:rFonts w:cstheme="minorHAnsi"/>
        </w:rPr>
        <w:t>l’importo totale a base di gara;</w:t>
      </w:r>
    </w:p>
    <w:p w:rsidR="009A285E" w:rsidRPr="00A7690C" w:rsidRDefault="00F05C34" w:rsidP="002150F8">
      <w:pPr>
        <w:pStyle w:val="Paragrafoelenco"/>
        <w:numPr>
          <w:ilvl w:val="0"/>
          <w:numId w:val="5"/>
        </w:numPr>
        <w:tabs>
          <w:tab w:val="left" w:pos="574"/>
        </w:tabs>
        <w:spacing w:before="0" w:after="0" w:line="240" w:lineRule="auto"/>
        <w:ind w:right="2"/>
        <w:contextualSpacing w:val="0"/>
        <w:jc w:val="both"/>
        <w:rPr>
          <w:rFonts w:cstheme="minorHAnsi"/>
        </w:rPr>
      </w:pPr>
      <w:r w:rsidRPr="00A7690C">
        <w:rPr>
          <w:rFonts w:cstheme="minorHAnsi"/>
        </w:rPr>
        <w:t>U</w:t>
      </w:r>
      <w:r w:rsidR="005B7768" w:rsidRPr="00A7690C">
        <w:rPr>
          <w:rFonts w:cstheme="minorHAnsi"/>
        </w:rPr>
        <w:t xml:space="preserve">n’offerta sottoposta a condizione </w:t>
      </w:r>
      <w:r w:rsidRPr="00A7690C">
        <w:rPr>
          <w:rFonts w:cstheme="minorHAnsi"/>
        </w:rPr>
        <w:t>e</w:t>
      </w:r>
      <w:r w:rsidR="005B7768" w:rsidRPr="00A7690C">
        <w:rPr>
          <w:rFonts w:cstheme="minorHAnsi"/>
        </w:rPr>
        <w:t xml:space="preserve"> nella quale siano sollevate eccezioni e/o riserve di qualsiasi natura alle condizioni di esecuzione specificate </w:t>
      </w:r>
      <w:r w:rsidRPr="00A7690C">
        <w:rPr>
          <w:rFonts w:cstheme="minorHAnsi"/>
        </w:rPr>
        <w:t>all’interno della</w:t>
      </w:r>
      <w:r w:rsidR="005B7768" w:rsidRPr="00A7690C">
        <w:rPr>
          <w:rFonts w:cstheme="minorHAnsi"/>
        </w:rPr>
        <w:t xml:space="preserve"> documentazione della procedura;</w:t>
      </w:r>
    </w:p>
    <w:p w:rsidR="009A285E" w:rsidRPr="00A7690C" w:rsidRDefault="00F05C34" w:rsidP="002150F8">
      <w:pPr>
        <w:pStyle w:val="Paragrafoelenco"/>
        <w:numPr>
          <w:ilvl w:val="0"/>
          <w:numId w:val="5"/>
        </w:numPr>
        <w:tabs>
          <w:tab w:val="left" w:pos="574"/>
        </w:tabs>
        <w:spacing w:before="0" w:after="0" w:line="240" w:lineRule="auto"/>
        <w:ind w:right="2"/>
        <w:contextualSpacing w:val="0"/>
        <w:jc w:val="both"/>
        <w:rPr>
          <w:rFonts w:cstheme="minorHAnsi"/>
        </w:rPr>
      </w:pPr>
      <w:r w:rsidRPr="00A7690C">
        <w:rPr>
          <w:rFonts w:cstheme="minorHAnsi"/>
        </w:rPr>
        <w:t>U</w:t>
      </w:r>
      <w:r w:rsidR="005B7768" w:rsidRPr="00A7690C">
        <w:rPr>
          <w:rFonts w:cstheme="minorHAnsi"/>
        </w:rPr>
        <w:t xml:space="preserve">n’offerta che, per quanto non espressamente previsto </w:t>
      </w:r>
      <w:r w:rsidRPr="00A7690C">
        <w:rPr>
          <w:rFonts w:cstheme="minorHAnsi"/>
        </w:rPr>
        <w:t>all’interno della</w:t>
      </w:r>
      <w:r w:rsidR="005B7768" w:rsidRPr="00A7690C">
        <w:rPr>
          <w:rFonts w:cstheme="minorHAnsi"/>
        </w:rPr>
        <w:t xml:space="preserve"> documentazione della procedura, sostituisca, modifichi e/o integri le predette</w:t>
      </w:r>
      <w:r w:rsidR="005B7768" w:rsidRPr="00A7690C">
        <w:rPr>
          <w:rFonts w:cstheme="minorHAnsi"/>
          <w:spacing w:val="-3"/>
        </w:rPr>
        <w:t xml:space="preserve"> </w:t>
      </w:r>
      <w:r w:rsidR="005B7768" w:rsidRPr="00A7690C">
        <w:rPr>
          <w:rFonts w:cstheme="minorHAnsi"/>
        </w:rPr>
        <w:t>condizioni.</w:t>
      </w:r>
    </w:p>
    <w:p w:rsidR="00F05C34" w:rsidRPr="00A7690C" w:rsidRDefault="00F05C34" w:rsidP="00DD6962">
      <w:pPr>
        <w:pStyle w:val="Paragrafoelenco"/>
        <w:tabs>
          <w:tab w:val="left" w:pos="574"/>
        </w:tabs>
        <w:spacing w:before="0" w:after="0" w:line="240" w:lineRule="auto"/>
        <w:ind w:left="573" w:right="1225"/>
        <w:contextualSpacing w:val="0"/>
        <w:jc w:val="both"/>
        <w:rPr>
          <w:rFonts w:cstheme="minorHAnsi"/>
        </w:rPr>
      </w:pPr>
    </w:p>
    <w:p w:rsidR="009A285E" w:rsidRPr="00A7690C" w:rsidRDefault="005B7768" w:rsidP="00DD6962">
      <w:pPr>
        <w:spacing w:before="0" w:after="0" w:line="240" w:lineRule="auto"/>
        <w:rPr>
          <w:rFonts w:cstheme="minorHAnsi"/>
          <w:b/>
        </w:rPr>
      </w:pPr>
      <w:r w:rsidRPr="00A7690C">
        <w:rPr>
          <w:rFonts w:cstheme="minorHAnsi"/>
          <w:b/>
        </w:rPr>
        <w:t>Saranno altresì esclusi gli operatori:</w:t>
      </w:r>
    </w:p>
    <w:p w:rsidR="009A285E" w:rsidRPr="00A7690C" w:rsidRDefault="00F05C34" w:rsidP="002150F8">
      <w:pPr>
        <w:pStyle w:val="Paragrafoelenco"/>
        <w:numPr>
          <w:ilvl w:val="0"/>
          <w:numId w:val="11"/>
        </w:numPr>
        <w:tabs>
          <w:tab w:val="left" w:pos="574"/>
        </w:tabs>
        <w:spacing w:before="0" w:after="0" w:line="240" w:lineRule="auto"/>
        <w:ind w:right="2"/>
        <w:contextualSpacing w:val="0"/>
        <w:jc w:val="both"/>
        <w:rPr>
          <w:rFonts w:cstheme="minorHAnsi"/>
        </w:rPr>
      </w:pPr>
      <w:r w:rsidRPr="00A7690C">
        <w:rPr>
          <w:rFonts w:cstheme="minorHAnsi"/>
        </w:rPr>
        <w:t>Coinvolti</w:t>
      </w:r>
      <w:r w:rsidR="005B7768" w:rsidRPr="00A7690C">
        <w:rPr>
          <w:rFonts w:cstheme="minorHAnsi"/>
        </w:rPr>
        <w:t xml:space="preserve"> in situazioni oggettive lesive della </w:t>
      </w:r>
      <w:r w:rsidR="005B7768" w:rsidRPr="00A7690C">
        <w:rPr>
          <w:rFonts w:cstheme="minorHAnsi"/>
          <w:i/>
        </w:rPr>
        <w:t xml:space="preserve">par condicio </w:t>
      </w:r>
      <w:r w:rsidR="005B7768" w:rsidRPr="00A7690C">
        <w:rPr>
          <w:rFonts w:cstheme="minorHAnsi"/>
        </w:rPr>
        <w:t>tra concorrenti e/o lesive della segretezza delle</w:t>
      </w:r>
      <w:r w:rsidR="005B7768" w:rsidRPr="00A7690C">
        <w:rPr>
          <w:rFonts w:cstheme="minorHAnsi"/>
          <w:spacing w:val="-1"/>
        </w:rPr>
        <w:t xml:space="preserve"> </w:t>
      </w:r>
      <w:r w:rsidR="005B7768" w:rsidRPr="00A7690C">
        <w:rPr>
          <w:rFonts w:cstheme="minorHAnsi"/>
        </w:rPr>
        <w:t>offerte;</w:t>
      </w:r>
    </w:p>
    <w:p w:rsidR="009A285E" w:rsidRPr="00A7690C" w:rsidRDefault="00F05C34" w:rsidP="002150F8">
      <w:pPr>
        <w:pStyle w:val="Paragrafoelenco"/>
        <w:numPr>
          <w:ilvl w:val="0"/>
          <w:numId w:val="11"/>
        </w:numPr>
        <w:tabs>
          <w:tab w:val="left" w:pos="574"/>
        </w:tabs>
        <w:spacing w:before="0" w:after="0" w:line="240" w:lineRule="auto"/>
        <w:ind w:right="2"/>
        <w:contextualSpacing w:val="0"/>
        <w:jc w:val="both"/>
        <w:rPr>
          <w:rFonts w:cstheme="minorHAnsi"/>
        </w:rPr>
      </w:pPr>
      <w:r w:rsidRPr="00A7690C">
        <w:rPr>
          <w:rFonts w:cstheme="minorHAnsi"/>
        </w:rPr>
        <w:t>P</w:t>
      </w:r>
      <w:r w:rsidR="005B7768" w:rsidRPr="00A7690C">
        <w:rPr>
          <w:rFonts w:cstheme="minorHAnsi"/>
        </w:rPr>
        <w:t>er i quali si accerti, sulla base di elementi univoci, che le relative offerte siano imputabili a</w:t>
      </w:r>
      <w:r w:rsidRPr="00A7690C">
        <w:rPr>
          <w:rFonts w:cstheme="minorHAnsi"/>
        </w:rPr>
        <w:t>d</w:t>
      </w:r>
      <w:r w:rsidR="005B7768" w:rsidRPr="00A7690C">
        <w:rPr>
          <w:rFonts w:cstheme="minorHAnsi"/>
        </w:rPr>
        <w:t xml:space="preserve"> un unico centro decisionale, per qualsiasi tipo di relazione, anche di</w:t>
      </w:r>
      <w:r w:rsidR="005B7768" w:rsidRPr="00A7690C">
        <w:rPr>
          <w:rFonts w:cstheme="minorHAnsi"/>
          <w:spacing w:val="-6"/>
        </w:rPr>
        <w:t xml:space="preserve"> </w:t>
      </w:r>
      <w:r w:rsidR="005B7768" w:rsidRPr="00A7690C">
        <w:rPr>
          <w:rFonts w:cstheme="minorHAnsi"/>
        </w:rPr>
        <w:t>fatto;</w:t>
      </w:r>
    </w:p>
    <w:p w:rsidR="009A285E" w:rsidRPr="00A7690C" w:rsidRDefault="00F05C34" w:rsidP="002150F8">
      <w:pPr>
        <w:pStyle w:val="Paragrafoelenco"/>
        <w:numPr>
          <w:ilvl w:val="0"/>
          <w:numId w:val="11"/>
        </w:numPr>
        <w:tabs>
          <w:tab w:val="left" w:pos="574"/>
        </w:tabs>
        <w:spacing w:before="0" w:after="0" w:line="240" w:lineRule="auto"/>
        <w:ind w:right="2"/>
        <w:contextualSpacing w:val="0"/>
        <w:jc w:val="both"/>
        <w:rPr>
          <w:rFonts w:cstheme="minorHAnsi"/>
        </w:rPr>
      </w:pPr>
      <w:r w:rsidRPr="00A7690C">
        <w:rPr>
          <w:rFonts w:cstheme="minorHAnsi"/>
        </w:rPr>
        <w:t>C</w:t>
      </w:r>
      <w:r w:rsidR="005B7768" w:rsidRPr="00A7690C">
        <w:rPr>
          <w:rFonts w:cstheme="minorHAnsi"/>
        </w:rPr>
        <w:t xml:space="preserve">he abbiano reso false dichiarazioni. Si rammenta, a tal proposito, che la falsità in atti e le dichiarazioni mendaci, oltre a determinare l’esclusione dalla partecipazione alla presente procedura, comportano </w:t>
      </w:r>
      <w:r w:rsidRPr="00A7690C">
        <w:rPr>
          <w:rFonts w:cstheme="minorHAnsi"/>
        </w:rPr>
        <w:t xml:space="preserve">le </w:t>
      </w:r>
      <w:r w:rsidR="005B7768" w:rsidRPr="00A7690C">
        <w:rPr>
          <w:rFonts w:cstheme="minorHAnsi"/>
        </w:rPr>
        <w:t>sanzioni ai sensi dell’art.</w:t>
      </w:r>
      <w:r w:rsidRPr="00A7690C">
        <w:rPr>
          <w:rFonts w:cstheme="minorHAnsi"/>
        </w:rPr>
        <w:t xml:space="preserve"> </w:t>
      </w:r>
      <w:r w:rsidR="005B7768" w:rsidRPr="00A7690C">
        <w:rPr>
          <w:rFonts w:cstheme="minorHAnsi"/>
        </w:rPr>
        <w:t>76 del D.P.R.</w:t>
      </w:r>
      <w:r w:rsidR="005B7768" w:rsidRPr="00A7690C">
        <w:rPr>
          <w:rFonts w:cstheme="minorHAnsi"/>
          <w:spacing w:val="-10"/>
        </w:rPr>
        <w:t xml:space="preserve"> </w:t>
      </w:r>
      <w:r w:rsidRPr="00A7690C">
        <w:rPr>
          <w:rFonts w:cstheme="minorHAnsi"/>
        </w:rPr>
        <w:t xml:space="preserve">N° </w:t>
      </w:r>
      <w:r w:rsidR="005B7768" w:rsidRPr="00A7690C">
        <w:rPr>
          <w:rFonts w:cstheme="minorHAnsi"/>
        </w:rPr>
        <w:t>445/2000.</w:t>
      </w:r>
    </w:p>
    <w:p w:rsidR="009A285E" w:rsidRPr="00A7690C" w:rsidRDefault="009A285E" w:rsidP="00DD6962">
      <w:pPr>
        <w:pStyle w:val="Corpotesto"/>
        <w:spacing w:before="0" w:after="0" w:line="240" w:lineRule="auto"/>
        <w:rPr>
          <w:rFonts w:asciiTheme="minorHAnsi" w:hAnsiTheme="minorHAnsi" w:cstheme="minorHAnsi"/>
        </w:rPr>
      </w:pPr>
    </w:p>
    <w:p w:rsidR="00F05C34" w:rsidRPr="00A7690C" w:rsidRDefault="00E60FDB" w:rsidP="00DD6962">
      <w:pPr>
        <w:pStyle w:val="Titolo1"/>
        <w:rPr>
          <w:rFonts w:cstheme="minorHAnsi"/>
          <w:sz w:val="20"/>
          <w:szCs w:val="20"/>
        </w:rPr>
      </w:pPr>
      <w:bookmarkStart w:id="3" w:name="_Toc33700833"/>
      <w:r w:rsidRPr="00A7690C">
        <w:rPr>
          <w:rFonts w:cstheme="minorHAnsi"/>
          <w:sz w:val="20"/>
          <w:szCs w:val="20"/>
        </w:rPr>
        <w:t>Documenti della RdO</w:t>
      </w:r>
      <w:bookmarkEnd w:id="3"/>
    </w:p>
    <w:p w:rsidR="00F05C34" w:rsidRPr="00A7690C" w:rsidRDefault="00F05C34" w:rsidP="00DD6962">
      <w:pPr>
        <w:spacing w:before="0" w:after="0" w:line="240" w:lineRule="auto"/>
        <w:rPr>
          <w:rFonts w:cstheme="minorHAnsi"/>
        </w:rPr>
      </w:pPr>
    </w:p>
    <w:p w:rsidR="009A285E" w:rsidRPr="00A7690C" w:rsidRDefault="005B7768" w:rsidP="00DD6962">
      <w:pPr>
        <w:spacing w:before="0" w:after="0" w:line="240" w:lineRule="auto"/>
        <w:rPr>
          <w:rFonts w:cstheme="minorHAnsi"/>
        </w:rPr>
      </w:pPr>
      <w:r w:rsidRPr="00A7690C">
        <w:rPr>
          <w:rFonts w:cstheme="minorHAnsi"/>
        </w:rPr>
        <w:t xml:space="preserve">La Richiesta di </w:t>
      </w:r>
      <w:r w:rsidR="00F05C34" w:rsidRPr="00A7690C">
        <w:rPr>
          <w:rFonts w:cstheme="minorHAnsi"/>
        </w:rPr>
        <w:t>Offerta</w:t>
      </w:r>
      <w:r w:rsidRPr="00A7690C">
        <w:rPr>
          <w:rFonts w:cstheme="minorHAnsi"/>
        </w:rPr>
        <w:t xml:space="preserve"> (RdO) è corredata </w:t>
      </w:r>
      <w:r w:rsidR="00F05C34" w:rsidRPr="00A7690C">
        <w:rPr>
          <w:rFonts w:cstheme="minorHAnsi"/>
        </w:rPr>
        <w:t>dalla documentazione</w:t>
      </w:r>
      <w:r w:rsidRPr="00A7690C">
        <w:rPr>
          <w:rFonts w:cstheme="minorHAnsi"/>
        </w:rPr>
        <w:t xml:space="preserve"> </w:t>
      </w:r>
      <w:r w:rsidR="00F05C34" w:rsidRPr="00A7690C">
        <w:rPr>
          <w:rFonts w:cstheme="minorHAnsi"/>
        </w:rPr>
        <w:t>nel seguito indicata</w:t>
      </w:r>
      <w:r w:rsidRPr="00A7690C">
        <w:rPr>
          <w:rFonts w:cstheme="minorHAnsi"/>
        </w:rPr>
        <w:t>:</w:t>
      </w:r>
    </w:p>
    <w:p w:rsidR="009A285E" w:rsidRPr="00A7690C" w:rsidRDefault="005B7768" w:rsidP="00DD6962">
      <w:pPr>
        <w:pStyle w:val="Paragrafoelenco"/>
        <w:numPr>
          <w:ilvl w:val="0"/>
          <w:numId w:val="12"/>
        </w:numPr>
        <w:tabs>
          <w:tab w:val="left" w:pos="574"/>
        </w:tabs>
        <w:spacing w:before="0" w:after="0" w:line="240" w:lineRule="auto"/>
        <w:contextualSpacing w:val="0"/>
        <w:rPr>
          <w:rFonts w:cstheme="minorHAnsi"/>
        </w:rPr>
      </w:pPr>
      <w:r w:rsidRPr="00A7690C">
        <w:rPr>
          <w:rFonts w:cstheme="minorHAnsi"/>
        </w:rPr>
        <w:t>Condizioni particolari di RdO (</w:t>
      </w:r>
      <w:r w:rsidR="00F503A6" w:rsidRPr="00A7690C">
        <w:rPr>
          <w:rFonts w:cstheme="minorHAnsi"/>
        </w:rPr>
        <w:t>il presente documento – Allegato 1</w:t>
      </w:r>
      <w:r w:rsidRPr="00A7690C">
        <w:rPr>
          <w:rFonts w:cstheme="minorHAnsi"/>
        </w:rPr>
        <w:t>);</w:t>
      </w:r>
    </w:p>
    <w:p w:rsidR="00D14051" w:rsidRPr="00A7690C" w:rsidRDefault="00D14051" w:rsidP="00DD6962">
      <w:pPr>
        <w:pStyle w:val="Paragrafoelenco"/>
        <w:numPr>
          <w:ilvl w:val="0"/>
          <w:numId w:val="12"/>
        </w:numPr>
        <w:tabs>
          <w:tab w:val="left" w:pos="574"/>
        </w:tabs>
        <w:spacing w:before="0" w:after="0" w:line="240" w:lineRule="auto"/>
        <w:contextualSpacing w:val="0"/>
        <w:rPr>
          <w:rFonts w:cstheme="minorHAnsi"/>
        </w:rPr>
      </w:pPr>
      <w:r w:rsidRPr="00A7690C">
        <w:rPr>
          <w:rFonts w:cstheme="minorHAnsi"/>
        </w:rPr>
        <w:t>Documento di Gara Unico Europeo – DGUE (Allegato 2);</w:t>
      </w:r>
    </w:p>
    <w:p w:rsidR="009A285E" w:rsidRPr="00A7690C" w:rsidRDefault="00F503A6" w:rsidP="00DD6962">
      <w:pPr>
        <w:pStyle w:val="Paragrafoelenco"/>
        <w:numPr>
          <w:ilvl w:val="0"/>
          <w:numId w:val="12"/>
        </w:numPr>
        <w:tabs>
          <w:tab w:val="left" w:pos="574"/>
        </w:tabs>
        <w:spacing w:before="0" w:after="0" w:line="240" w:lineRule="auto"/>
        <w:contextualSpacing w:val="0"/>
        <w:rPr>
          <w:rFonts w:cstheme="minorHAnsi"/>
        </w:rPr>
      </w:pPr>
      <w:r w:rsidRPr="00A7690C">
        <w:rPr>
          <w:rFonts w:cstheme="minorHAnsi"/>
        </w:rPr>
        <w:t xml:space="preserve">Dichiarazioni </w:t>
      </w:r>
      <w:r w:rsidR="00D14051" w:rsidRPr="00A7690C">
        <w:rPr>
          <w:rFonts w:cstheme="minorHAnsi"/>
        </w:rPr>
        <w:t>integrative al DGUE</w:t>
      </w:r>
      <w:r w:rsidR="005B7768" w:rsidRPr="00A7690C">
        <w:rPr>
          <w:rFonts w:cstheme="minorHAnsi"/>
        </w:rPr>
        <w:t xml:space="preserve"> (</w:t>
      </w:r>
      <w:r w:rsidR="005B7768" w:rsidRPr="00A7690C">
        <w:rPr>
          <w:rFonts w:cstheme="minorHAnsi"/>
          <w:i/>
        </w:rPr>
        <w:t>fac-</w:t>
      </w:r>
      <w:r w:rsidR="005B7768" w:rsidRPr="00A7690C">
        <w:rPr>
          <w:rFonts w:cstheme="minorHAnsi"/>
        </w:rPr>
        <w:t xml:space="preserve">simile </w:t>
      </w:r>
      <w:r w:rsidR="002150F8" w:rsidRPr="00A7690C">
        <w:rPr>
          <w:rFonts w:cstheme="minorHAnsi"/>
        </w:rPr>
        <w:t xml:space="preserve">- Allegato </w:t>
      </w:r>
      <w:r w:rsidR="00D14051" w:rsidRPr="00A7690C">
        <w:rPr>
          <w:rFonts w:cstheme="minorHAnsi"/>
        </w:rPr>
        <w:t>3</w:t>
      </w:r>
      <w:r w:rsidR="005B7768" w:rsidRPr="00A7690C">
        <w:rPr>
          <w:rFonts w:cstheme="minorHAnsi"/>
        </w:rPr>
        <w:t>);</w:t>
      </w:r>
    </w:p>
    <w:p w:rsidR="009A285E" w:rsidRPr="00A7690C" w:rsidRDefault="005B7768" w:rsidP="00DD6962">
      <w:pPr>
        <w:pStyle w:val="Paragrafoelenco"/>
        <w:numPr>
          <w:ilvl w:val="0"/>
          <w:numId w:val="12"/>
        </w:numPr>
        <w:tabs>
          <w:tab w:val="left" w:pos="574"/>
        </w:tabs>
        <w:spacing w:before="0" w:after="0" w:line="240" w:lineRule="auto"/>
        <w:contextualSpacing w:val="0"/>
        <w:rPr>
          <w:rFonts w:cstheme="minorHAnsi"/>
        </w:rPr>
      </w:pPr>
      <w:r w:rsidRPr="00A7690C">
        <w:rPr>
          <w:rFonts w:cstheme="minorHAnsi"/>
        </w:rPr>
        <w:t>Offerta economica (</w:t>
      </w:r>
      <w:r w:rsidR="00F503A6" w:rsidRPr="00A7690C">
        <w:rPr>
          <w:rFonts w:cstheme="minorHAnsi"/>
        </w:rPr>
        <w:t>documento generato</w:t>
      </w:r>
      <w:r w:rsidRPr="00A7690C">
        <w:rPr>
          <w:rFonts w:cstheme="minorHAnsi"/>
        </w:rPr>
        <w:t xml:space="preserve"> automaticamente dal</w:t>
      </w:r>
      <w:r w:rsidR="00F503A6" w:rsidRPr="00A7690C">
        <w:rPr>
          <w:rFonts w:cstheme="minorHAnsi"/>
          <w:spacing w:val="-3"/>
        </w:rPr>
        <w:t>la piattaforma MePA</w:t>
      </w:r>
      <w:r w:rsidRPr="00A7690C">
        <w:rPr>
          <w:rFonts w:cstheme="minorHAnsi"/>
        </w:rPr>
        <w:t>);</w:t>
      </w:r>
    </w:p>
    <w:p w:rsidR="009A285E" w:rsidRPr="00A7690C" w:rsidRDefault="005B7768" w:rsidP="00DD6962">
      <w:pPr>
        <w:pStyle w:val="Paragrafoelenco"/>
        <w:numPr>
          <w:ilvl w:val="0"/>
          <w:numId w:val="12"/>
        </w:numPr>
        <w:tabs>
          <w:tab w:val="left" w:pos="574"/>
        </w:tabs>
        <w:spacing w:before="0" w:after="0" w:line="240" w:lineRule="auto"/>
        <w:contextualSpacing w:val="0"/>
        <w:rPr>
          <w:rFonts w:cstheme="minorHAnsi"/>
        </w:rPr>
      </w:pPr>
      <w:r w:rsidRPr="00A7690C">
        <w:rPr>
          <w:rFonts w:cstheme="minorHAnsi"/>
        </w:rPr>
        <w:t>Progetto tecnico elaborato ai sensi dell’art.23, comma 15 del Codice</w:t>
      </w:r>
      <w:r w:rsidR="005D5CFF" w:rsidRPr="00A7690C">
        <w:rPr>
          <w:rFonts w:cstheme="minorHAnsi"/>
        </w:rPr>
        <w:t xml:space="preserve"> </w:t>
      </w:r>
      <w:r w:rsidRPr="00A7690C">
        <w:rPr>
          <w:rFonts w:cstheme="minorHAnsi"/>
        </w:rPr>
        <w:t>(</w:t>
      </w:r>
      <w:r w:rsidR="00D14051" w:rsidRPr="00A7690C">
        <w:rPr>
          <w:rFonts w:cstheme="minorHAnsi"/>
        </w:rPr>
        <w:t>Allegato 4</w:t>
      </w:r>
      <w:r w:rsidR="002C1B49" w:rsidRPr="00A7690C">
        <w:rPr>
          <w:rFonts w:cstheme="minorHAnsi"/>
        </w:rPr>
        <w:t>);</w:t>
      </w:r>
    </w:p>
    <w:p w:rsidR="002C1B49" w:rsidRDefault="002C1B49" w:rsidP="00DD6962">
      <w:pPr>
        <w:pStyle w:val="Paragrafoelenco"/>
        <w:numPr>
          <w:ilvl w:val="0"/>
          <w:numId w:val="12"/>
        </w:numPr>
        <w:tabs>
          <w:tab w:val="left" w:pos="574"/>
        </w:tabs>
        <w:spacing w:before="0" w:after="0" w:line="240" w:lineRule="auto"/>
        <w:contextualSpacing w:val="0"/>
        <w:rPr>
          <w:rFonts w:cstheme="minorHAnsi"/>
        </w:rPr>
      </w:pPr>
      <w:r w:rsidRPr="00A7690C">
        <w:rPr>
          <w:rFonts w:cstheme="minorHAnsi"/>
        </w:rPr>
        <w:t>Modelli bando/esito (Allegato 5)</w:t>
      </w:r>
      <w:r w:rsidR="00B15B70">
        <w:rPr>
          <w:rFonts w:cstheme="minorHAnsi"/>
        </w:rPr>
        <w:t>;</w:t>
      </w:r>
    </w:p>
    <w:p w:rsidR="00B15B70" w:rsidRPr="00A7690C" w:rsidRDefault="00B15B70" w:rsidP="00DD6962">
      <w:pPr>
        <w:pStyle w:val="Paragrafoelenco"/>
        <w:numPr>
          <w:ilvl w:val="0"/>
          <w:numId w:val="12"/>
        </w:numPr>
        <w:tabs>
          <w:tab w:val="left" w:pos="574"/>
        </w:tabs>
        <w:spacing w:before="0" w:after="0" w:line="240" w:lineRule="auto"/>
        <w:contextualSpacing w:val="0"/>
        <w:rPr>
          <w:rFonts w:cstheme="minorHAnsi"/>
        </w:rPr>
      </w:pPr>
      <w:r>
        <w:rPr>
          <w:rFonts w:cstheme="minorHAnsi"/>
        </w:rPr>
        <w:t>Schema di Contratto (Allegato 6).</w:t>
      </w:r>
    </w:p>
    <w:p w:rsidR="00F503A6" w:rsidRPr="00A7690C" w:rsidRDefault="00F503A6" w:rsidP="00DD6962">
      <w:pPr>
        <w:pStyle w:val="Corpotesto"/>
        <w:spacing w:before="0" w:after="0" w:line="240" w:lineRule="auto"/>
        <w:rPr>
          <w:rFonts w:asciiTheme="minorHAnsi" w:hAnsiTheme="minorHAnsi" w:cstheme="minorHAnsi"/>
        </w:rPr>
      </w:pPr>
    </w:p>
    <w:p w:rsidR="009A285E" w:rsidRPr="00A7690C" w:rsidRDefault="00E60FDB" w:rsidP="00DD6962">
      <w:pPr>
        <w:pStyle w:val="Titolo1"/>
        <w:rPr>
          <w:rFonts w:cstheme="minorHAnsi"/>
          <w:sz w:val="20"/>
          <w:szCs w:val="20"/>
        </w:rPr>
      </w:pPr>
      <w:bookmarkStart w:id="4" w:name="_Toc33700834"/>
      <w:r w:rsidRPr="00A7690C">
        <w:rPr>
          <w:rFonts w:cstheme="minorHAnsi"/>
          <w:sz w:val="20"/>
          <w:szCs w:val="20"/>
        </w:rPr>
        <w:t>Suddivisione in lotti</w:t>
      </w:r>
      <w:bookmarkEnd w:id="4"/>
    </w:p>
    <w:p w:rsidR="00F503A6" w:rsidRPr="00A7690C" w:rsidRDefault="00F503A6" w:rsidP="00DD6962">
      <w:pPr>
        <w:spacing w:before="0" w:after="0" w:line="240" w:lineRule="auto"/>
        <w:rPr>
          <w:rFonts w:cstheme="minorHAnsi"/>
        </w:rPr>
      </w:pPr>
    </w:p>
    <w:p w:rsidR="009A285E" w:rsidRPr="00A7690C" w:rsidRDefault="005B7768" w:rsidP="002150F8">
      <w:pPr>
        <w:spacing w:before="0" w:after="0" w:line="240" w:lineRule="auto"/>
        <w:jc w:val="both"/>
        <w:rPr>
          <w:rFonts w:cstheme="minorHAnsi"/>
        </w:rPr>
      </w:pPr>
      <w:r w:rsidRPr="00A7690C">
        <w:rPr>
          <w:rFonts w:cstheme="minorHAnsi"/>
        </w:rPr>
        <w:t>La RdO non è stata suddivisa in più lotti in ragione del ca</w:t>
      </w:r>
      <w:r w:rsidR="002150F8" w:rsidRPr="00A7690C">
        <w:rPr>
          <w:rFonts w:cstheme="minorHAnsi"/>
        </w:rPr>
        <w:t>nale di approvvigionamento (MePA</w:t>
      </w:r>
      <w:r w:rsidRPr="00A7690C">
        <w:rPr>
          <w:rFonts w:cstheme="minorHAnsi"/>
        </w:rPr>
        <w:t>) e dell’economicità della procedura, ritenendo che i maggiori volumi possano far conseguire ribassi maggiori in sede di aggiudicazione, nonché in considerazione dell’unitarietà de</w:t>
      </w:r>
      <w:r w:rsidR="002150F8" w:rsidRPr="00A7690C">
        <w:rPr>
          <w:rFonts w:cstheme="minorHAnsi"/>
        </w:rPr>
        <w:t>l servizio con interfaccia unica</w:t>
      </w:r>
      <w:r w:rsidRPr="00A7690C">
        <w:rPr>
          <w:rFonts w:cstheme="minorHAnsi"/>
        </w:rPr>
        <w:t xml:space="preserve"> verso le società concessionarie di tali servizi, attive in un mercato in grado di operare </w:t>
      </w:r>
      <w:r w:rsidR="002150F8" w:rsidRPr="00A7690C">
        <w:rPr>
          <w:rFonts w:cstheme="minorHAnsi"/>
        </w:rPr>
        <w:t xml:space="preserve">anche </w:t>
      </w:r>
      <w:r w:rsidRPr="00A7690C">
        <w:rPr>
          <w:rFonts w:cstheme="minorHAnsi"/>
        </w:rPr>
        <w:t xml:space="preserve">con tutte le testate giornalistiche, </w:t>
      </w:r>
      <w:r w:rsidR="002150F8" w:rsidRPr="00A7690C">
        <w:rPr>
          <w:rFonts w:cstheme="minorHAnsi"/>
        </w:rPr>
        <w:t>ivi incluse quelle a diffusione</w:t>
      </w:r>
      <w:r w:rsidRPr="00A7690C">
        <w:rPr>
          <w:rFonts w:cstheme="minorHAnsi"/>
          <w:spacing w:val="-4"/>
        </w:rPr>
        <w:t xml:space="preserve"> </w:t>
      </w:r>
      <w:r w:rsidR="002150F8" w:rsidRPr="00A7690C">
        <w:rPr>
          <w:rFonts w:cstheme="minorHAnsi"/>
        </w:rPr>
        <w:t>locale</w:t>
      </w:r>
      <w:r w:rsidRPr="00A7690C">
        <w:rPr>
          <w:rFonts w:cstheme="minorHAnsi"/>
        </w:rPr>
        <w:t>.</w:t>
      </w:r>
    </w:p>
    <w:p w:rsidR="00F503A6" w:rsidRPr="00A7690C" w:rsidRDefault="00F503A6" w:rsidP="002150F8">
      <w:pPr>
        <w:spacing w:before="0" w:after="0" w:line="240" w:lineRule="auto"/>
        <w:jc w:val="both"/>
        <w:rPr>
          <w:rFonts w:cstheme="minorHAnsi"/>
        </w:rPr>
      </w:pPr>
    </w:p>
    <w:p w:rsidR="00F503A6" w:rsidRPr="00B15B70" w:rsidRDefault="005B7768" w:rsidP="00B15B70">
      <w:pPr>
        <w:spacing w:before="0" w:after="0" w:line="240" w:lineRule="auto"/>
        <w:jc w:val="both"/>
        <w:rPr>
          <w:rFonts w:cstheme="minorHAnsi"/>
          <w:i/>
        </w:rPr>
      </w:pPr>
      <w:r w:rsidRPr="00A7690C">
        <w:rPr>
          <w:rFonts w:cstheme="minorHAnsi"/>
        </w:rPr>
        <w:t>Il CPV de</w:t>
      </w:r>
      <w:r w:rsidR="00F503A6" w:rsidRPr="00A7690C">
        <w:rPr>
          <w:rFonts w:cstheme="minorHAnsi"/>
        </w:rPr>
        <w:t>l</w:t>
      </w:r>
      <w:r w:rsidRPr="00A7690C">
        <w:rPr>
          <w:rFonts w:cstheme="minorHAnsi"/>
        </w:rPr>
        <w:t>l</w:t>
      </w:r>
      <w:r w:rsidR="00F503A6" w:rsidRPr="00A7690C">
        <w:rPr>
          <w:rFonts w:cstheme="minorHAnsi"/>
        </w:rPr>
        <w:t>a</w:t>
      </w:r>
      <w:r w:rsidRPr="00A7690C">
        <w:rPr>
          <w:rFonts w:cstheme="minorHAnsi"/>
        </w:rPr>
        <w:t xml:space="preserve"> </w:t>
      </w:r>
      <w:r w:rsidR="00F503A6" w:rsidRPr="00A7690C">
        <w:rPr>
          <w:rFonts w:cstheme="minorHAnsi"/>
        </w:rPr>
        <w:t>prestazione</w:t>
      </w:r>
      <w:r w:rsidRPr="00A7690C">
        <w:rPr>
          <w:rFonts w:cstheme="minorHAnsi"/>
        </w:rPr>
        <w:t xml:space="preserve"> da affidare è </w:t>
      </w:r>
      <w:r w:rsidR="00F503A6" w:rsidRPr="00A7690C">
        <w:rPr>
          <w:rFonts w:cstheme="minorHAnsi"/>
        </w:rPr>
        <w:t>7934</w:t>
      </w:r>
      <w:r w:rsidR="00B15B70">
        <w:rPr>
          <w:rFonts w:cstheme="minorHAnsi"/>
        </w:rPr>
        <w:t>1200-4</w:t>
      </w:r>
      <w:r w:rsidR="00F503A6" w:rsidRPr="00A7690C">
        <w:rPr>
          <w:rFonts w:cstheme="minorHAnsi"/>
        </w:rPr>
        <w:t xml:space="preserve"> – </w:t>
      </w:r>
      <w:r w:rsidR="00B15B70">
        <w:rPr>
          <w:rFonts w:cstheme="minorHAnsi"/>
          <w:i/>
        </w:rPr>
        <w:t xml:space="preserve">Servizi di gestione </w:t>
      </w:r>
      <w:r w:rsidR="00B15B70" w:rsidRPr="00B15B70">
        <w:rPr>
          <w:rFonts w:cstheme="minorHAnsi"/>
          <w:i/>
        </w:rPr>
        <w:t>pubblicitaria</w:t>
      </w:r>
      <w:r w:rsidR="00F503A6" w:rsidRPr="00A7690C">
        <w:rPr>
          <w:rFonts w:cstheme="minorHAnsi"/>
        </w:rPr>
        <w:t>.</w:t>
      </w:r>
    </w:p>
    <w:p w:rsidR="00F503A6" w:rsidRPr="00A7690C" w:rsidRDefault="00F503A6" w:rsidP="00DD6962">
      <w:pPr>
        <w:spacing w:before="0" w:after="0" w:line="240" w:lineRule="auto"/>
        <w:rPr>
          <w:rFonts w:cstheme="minorHAnsi"/>
        </w:rPr>
      </w:pPr>
    </w:p>
    <w:p w:rsidR="00F503A6" w:rsidRPr="00A7690C" w:rsidRDefault="00E60FDB" w:rsidP="00DD6962">
      <w:pPr>
        <w:pStyle w:val="Titolo1"/>
        <w:rPr>
          <w:rFonts w:cstheme="minorHAnsi"/>
          <w:sz w:val="20"/>
          <w:szCs w:val="20"/>
        </w:rPr>
      </w:pPr>
      <w:bookmarkStart w:id="5" w:name="_Toc33700835"/>
      <w:r w:rsidRPr="00A7690C">
        <w:rPr>
          <w:rFonts w:cstheme="minorHAnsi"/>
          <w:sz w:val="20"/>
          <w:szCs w:val="20"/>
        </w:rPr>
        <w:t>Importo a base di gara</w:t>
      </w:r>
      <w:bookmarkEnd w:id="5"/>
    </w:p>
    <w:p w:rsidR="00F503A6" w:rsidRPr="00A7690C" w:rsidRDefault="00F503A6" w:rsidP="00DD6962">
      <w:pPr>
        <w:spacing w:before="0" w:after="0" w:line="240" w:lineRule="auto"/>
        <w:rPr>
          <w:rFonts w:cstheme="minorHAnsi"/>
        </w:rPr>
      </w:pPr>
    </w:p>
    <w:p w:rsidR="009A285E" w:rsidRPr="00A7690C" w:rsidRDefault="005B7768" w:rsidP="001707C1">
      <w:pPr>
        <w:spacing w:before="0" w:after="0" w:line="240" w:lineRule="auto"/>
        <w:jc w:val="both"/>
        <w:rPr>
          <w:rFonts w:cstheme="minorHAnsi"/>
        </w:rPr>
      </w:pPr>
      <w:r w:rsidRPr="00A7690C">
        <w:rPr>
          <w:rFonts w:cstheme="minorHAnsi"/>
        </w:rPr>
        <w:t>L’importo totale a base di gara, al netto di IVA e/o di altre imposte e contributi di l</w:t>
      </w:r>
      <w:r w:rsidR="00F503A6" w:rsidRPr="00A7690C">
        <w:rPr>
          <w:rFonts w:cstheme="minorHAnsi"/>
        </w:rPr>
        <w:t xml:space="preserve">egge, nonché degli oneri per la </w:t>
      </w:r>
      <w:r w:rsidRPr="00A7690C">
        <w:rPr>
          <w:rFonts w:cstheme="minorHAnsi"/>
        </w:rPr>
        <w:t xml:space="preserve">sicurezza da rischi di interferenza, è stato determinato in considerazione dei quantitativi stimati e dei prezzi unitari posti a base </w:t>
      </w:r>
      <w:r w:rsidR="001707C1" w:rsidRPr="00A7690C">
        <w:rPr>
          <w:rFonts w:cstheme="minorHAnsi"/>
        </w:rPr>
        <w:t>d’asta</w:t>
      </w:r>
      <w:r w:rsidRPr="00A7690C">
        <w:rPr>
          <w:rFonts w:cstheme="minorHAnsi"/>
        </w:rPr>
        <w:t xml:space="preserve"> e, pertanto, non superabili in sede di offerta, </w:t>
      </w:r>
      <w:r w:rsidR="00C35A79" w:rsidRPr="00A7690C">
        <w:rPr>
          <w:rFonts w:cstheme="minorHAnsi"/>
        </w:rPr>
        <w:t xml:space="preserve">così </w:t>
      </w:r>
      <w:r w:rsidRPr="00A7690C">
        <w:rPr>
          <w:rFonts w:cstheme="minorHAnsi"/>
        </w:rPr>
        <w:t xml:space="preserve">come </w:t>
      </w:r>
      <w:r w:rsidR="00C35A79" w:rsidRPr="00A7690C">
        <w:rPr>
          <w:rFonts w:cstheme="minorHAnsi"/>
        </w:rPr>
        <w:t>dettagliati</w:t>
      </w:r>
      <w:r w:rsidRPr="00A7690C">
        <w:rPr>
          <w:rFonts w:cstheme="minorHAnsi"/>
        </w:rPr>
        <w:t xml:space="preserve"> </w:t>
      </w:r>
      <w:r w:rsidR="001707C1" w:rsidRPr="00A7690C">
        <w:rPr>
          <w:rFonts w:cstheme="minorHAnsi"/>
        </w:rPr>
        <w:t>n</w:t>
      </w:r>
      <w:r w:rsidR="00426CED" w:rsidRPr="00A7690C">
        <w:rPr>
          <w:rFonts w:cstheme="minorHAnsi"/>
        </w:rPr>
        <w:t>el Progetto tecnico – Allegato 4</w:t>
      </w:r>
      <w:r w:rsidR="001707C1" w:rsidRPr="00A7690C">
        <w:rPr>
          <w:rFonts w:cstheme="minorHAnsi"/>
        </w:rPr>
        <w:t xml:space="preserve"> alla RdO ed è pari a € </w:t>
      </w:r>
      <w:r w:rsidR="00CD0990" w:rsidRPr="00A7690C">
        <w:rPr>
          <w:rFonts w:cstheme="minorHAnsi"/>
        </w:rPr>
        <w:t>57.454,88</w:t>
      </w:r>
      <w:r w:rsidR="001707C1" w:rsidRPr="00A7690C">
        <w:rPr>
          <w:rFonts w:cstheme="minorHAnsi"/>
        </w:rPr>
        <w:t>= (</w:t>
      </w:r>
      <w:r w:rsidR="007F7C16" w:rsidRPr="00A7690C">
        <w:rPr>
          <w:rFonts w:cstheme="minorHAnsi"/>
        </w:rPr>
        <w:t>euro cento trentacinquemila cinquecento settantasette/08</w:t>
      </w:r>
      <w:r w:rsidR="001707C1" w:rsidRPr="00A7690C">
        <w:rPr>
          <w:rFonts w:cstheme="minorHAnsi"/>
        </w:rPr>
        <w:t>).</w:t>
      </w:r>
    </w:p>
    <w:p w:rsidR="00C35A79" w:rsidRPr="00A7690C" w:rsidRDefault="00C35A79" w:rsidP="00DD6962">
      <w:pPr>
        <w:spacing w:before="0" w:after="0" w:line="240" w:lineRule="auto"/>
        <w:rPr>
          <w:rFonts w:cstheme="minorHAnsi"/>
        </w:rPr>
      </w:pPr>
    </w:p>
    <w:p w:rsidR="00C35A79" w:rsidRPr="00A7690C" w:rsidRDefault="005B7768" w:rsidP="00DD6962">
      <w:pPr>
        <w:spacing w:before="0" w:after="0" w:line="240" w:lineRule="auto"/>
        <w:jc w:val="both"/>
        <w:rPr>
          <w:rFonts w:cstheme="minorHAnsi"/>
        </w:rPr>
      </w:pPr>
      <w:r w:rsidRPr="00A7690C">
        <w:rPr>
          <w:rFonts w:cstheme="minorHAnsi"/>
        </w:rPr>
        <w:t>L’importo degli oneri per la sicurezza per rischi da interferenza è pari a €</w:t>
      </w:r>
      <w:r w:rsidR="00B832A4" w:rsidRPr="00A7690C">
        <w:rPr>
          <w:rFonts w:cstheme="minorHAnsi"/>
        </w:rPr>
        <w:t xml:space="preserve"> </w:t>
      </w:r>
      <w:r w:rsidRPr="00A7690C">
        <w:rPr>
          <w:rFonts w:cstheme="minorHAnsi"/>
        </w:rPr>
        <w:t>0,00</w:t>
      </w:r>
      <w:r w:rsidR="00C35A79" w:rsidRPr="00A7690C">
        <w:rPr>
          <w:rFonts w:cstheme="minorHAnsi"/>
        </w:rPr>
        <w:t>=</w:t>
      </w:r>
      <w:r w:rsidRPr="00A7690C">
        <w:rPr>
          <w:rFonts w:cstheme="minorHAnsi"/>
        </w:rPr>
        <w:t>.</w:t>
      </w:r>
    </w:p>
    <w:p w:rsidR="00C35A79" w:rsidRPr="00A7690C" w:rsidRDefault="00C35A79" w:rsidP="00DD6962">
      <w:pPr>
        <w:spacing w:before="0" w:after="0" w:line="240" w:lineRule="auto"/>
        <w:jc w:val="both"/>
        <w:rPr>
          <w:rFonts w:cstheme="minorHAnsi"/>
        </w:rPr>
      </w:pPr>
    </w:p>
    <w:p w:rsidR="009A285E" w:rsidRPr="00A7690C" w:rsidRDefault="001E7FD5" w:rsidP="00DD6962">
      <w:pPr>
        <w:spacing w:before="0" w:after="0" w:line="240" w:lineRule="auto"/>
        <w:jc w:val="both"/>
        <w:rPr>
          <w:rFonts w:cstheme="minorHAnsi"/>
        </w:rPr>
      </w:pPr>
      <w:r w:rsidRPr="00A7690C">
        <w:rPr>
          <w:rFonts w:cstheme="minorHAnsi"/>
        </w:rPr>
        <w:t>L’ammontare contrattuale</w:t>
      </w:r>
      <w:r w:rsidR="005B7768" w:rsidRPr="00A7690C">
        <w:rPr>
          <w:rFonts w:cstheme="minorHAnsi"/>
        </w:rPr>
        <w:t>, risultante dall’offerta dell’operatore risultato aggiudicatario</w:t>
      </w:r>
      <w:r w:rsidRPr="00A7690C">
        <w:rPr>
          <w:rFonts w:cstheme="minorHAnsi"/>
        </w:rPr>
        <w:t>,</w:t>
      </w:r>
      <w:r w:rsidR="005B7768" w:rsidRPr="00A7690C">
        <w:rPr>
          <w:rFonts w:cstheme="minorHAnsi"/>
        </w:rPr>
        <w:t xml:space="preserve"> non sarà da considerarsi vincolante per </w:t>
      </w:r>
      <w:r w:rsidR="007362AC" w:rsidRPr="00A7690C">
        <w:rPr>
          <w:rFonts w:cstheme="minorHAnsi"/>
        </w:rPr>
        <w:t>l’Amministrazione</w:t>
      </w:r>
      <w:r w:rsidR="005B7768" w:rsidRPr="00A7690C">
        <w:rPr>
          <w:rFonts w:cstheme="minorHAnsi"/>
        </w:rPr>
        <w:t>, che pertanto non risponderà nei confronti dell’aggiudicatario in caso di utilizzo in misura inferiore.</w:t>
      </w:r>
    </w:p>
    <w:p w:rsidR="006F2823" w:rsidRPr="00A7690C" w:rsidRDefault="006F2823" w:rsidP="00DD6962">
      <w:pPr>
        <w:spacing w:before="0" w:after="0" w:line="240" w:lineRule="auto"/>
        <w:jc w:val="both"/>
        <w:rPr>
          <w:rFonts w:cstheme="minorHAnsi"/>
        </w:rPr>
      </w:pPr>
    </w:p>
    <w:p w:rsidR="006F2823" w:rsidRPr="00A7690C" w:rsidRDefault="00E60FDB" w:rsidP="00DD6962">
      <w:pPr>
        <w:pStyle w:val="Titolo1"/>
        <w:rPr>
          <w:rFonts w:cstheme="minorHAnsi"/>
          <w:sz w:val="20"/>
          <w:szCs w:val="20"/>
        </w:rPr>
      </w:pPr>
      <w:bookmarkStart w:id="6" w:name="_Toc33700836"/>
      <w:r w:rsidRPr="00A7690C">
        <w:rPr>
          <w:rFonts w:cstheme="minorHAnsi"/>
          <w:sz w:val="20"/>
          <w:szCs w:val="20"/>
        </w:rPr>
        <w:t>Operatori economici ammessi</w:t>
      </w:r>
      <w:bookmarkEnd w:id="6"/>
    </w:p>
    <w:p w:rsidR="009A285E" w:rsidRPr="00A7690C" w:rsidRDefault="009A285E" w:rsidP="00DD6962">
      <w:pPr>
        <w:pStyle w:val="Corpotesto"/>
        <w:spacing w:before="0" w:after="0" w:line="240" w:lineRule="auto"/>
        <w:rPr>
          <w:rFonts w:asciiTheme="minorHAnsi" w:hAnsiTheme="minorHAnsi" w:cstheme="minorHAnsi"/>
        </w:rPr>
      </w:pPr>
    </w:p>
    <w:p w:rsidR="009A285E" w:rsidRPr="00A7690C" w:rsidRDefault="005B7768" w:rsidP="00DD6962">
      <w:pPr>
        <w:spacing w:before="0" w:after="0" w:line="240" w:lineRule="auto"/>
        <w:jc w:val="both"/>
        <w:rPr>
          <w:rFonts w:cstheme="minorHAnsi"/>
        </w:rPr>
      </w:pPr>
      <w:r w:rsidRPr="00A7690C">
        <w:rPr>
          <w:rFonts w:cstheme="minorHAnsi"/>
        </w:rPr>
        <w:t>Potranno partecipare alla presente procedura gli operatori economici in possesso, alla scadenza del termine per la presentazione dell’offerta, della necessaria abilitazione alla Categoria merceologica “Servizi di informazione, comunicazione e marketing” del Bando Servizi.</w:t>
      </w:r>
    </w:p>
    <w:p w:rsidR="006F2823" w:rsidRPr="00A7690C" w:rsidRDefault="006F2823" w:rsidP="00DD6962">
      <w:pPr>
        <w:spacing w:before="0" w:after="0" w:line="240" w:lineRule="auto"/>
        <w:jc w:val="both"/>
        <w:rPr>
          <w:rFonts w:cstheme="minorHAnsi"/>
        </w:rPr>
      </w:pPr>
    </w:p>
    <w:p w:rsidR="009A285E" w:rsidRPr="00A7690C" w:rsidRDefault="005B7768" w:rsidP="00DD6962">
      <w:pPr>
        <w:spacing w:before="0" w:after="0" w:line="240" w:lineRule="auto"/>
        <w:jc w:val="both"/>
        <w:rPr>
          <w:rFonts w:cstheme="minorHAnsi"/>
        </w:rPr>
      </w:pPr>
      <w:r w:rsidRPr="00A7690C">
        <w:rPr>
          <w:rFonts w:cstheme="minorHAnsi"/>
        </w:rPr>
        <w:t>Gli operatori economici potranno presentare offerta in proprio o in Raggruppamento Temporaneo di Imprese (di seguito RTI) o Consorzio ordinario, costituito o costituendo ai sensi dell’art.</w:t>
      </w:r>
      <w:r w:rsidR="006F2823" w:rsidRPr="00A7690C">
        <w:rPr>
          <w:rFonts w:cstheme="minorHAnsi"/>
        </w:rPr>
        <w:t xml:space="preserve"> </w:t>
      </w:r>
      <w:r w:rsidRPr="00A7690C">
        <w:rPr>
          <w:rFonts w:cstheme="minorHAnsi"/>
        </w:rPr>
        <w:t>48 del Codice, con altri operatori abilitati nel Mercato della Pubblica Amministrazione.</w:t>
      </w:r>
    </w:p>
    <w:p w:rsidR="006F2823" w:rsidRPr="00A7690C" w:rsidRDefault="006F2823" w:rsidP="00DD6962">
      <w:pPr>
        <w:spacing w:before="0" w:after="0" w:line="240" w:lineRule="auto"/>
        <w:jc w:val="both"/>
        <w:rPr>
          <w:rFonts w:cstheme="minorHAnsi"/>
        </w:rPr>
      </w:pPr>
    </w:p>
    <w:p w:rsidR="009A285E" w:rsidRPr="00A7690C" w:rsidRDefault="005B7768" w:rsidP="00DD6962">
      <w:pPr>
        <w:spacing w:before="0" w:after="0" w:line="240" w:lineRule="auto"/>
        <w:jc w:val="both"/>
        <w:rPr>
          <w:rFonts w:cstheme="minorHAnsi"/>
        </w:rPr>
      </w:pPr>
      <w:r w:rsidRPr="00A7690C">
        <w:rPr>
          <w:rFonts w:cstheme="minorHAnsi"/>
        </w:rPr>
        <w:t>Per la partecipazione di impresa aderente al Contratto di Rete (c.d. Rete d’imprese) si rinvia, per quanto compatibile, alle disposizioni previste per i RTI. La partecipazione della Rete d’imprese dovrà comunque rispettare quanto previsto da</w:t>
      </w:r>
      <w:r w:rsidR="006F2823" w:rsidRPr="00A7690C">
        <w:rPr>
          <w:rFonts w:cstheme="minorHAnsi"/>
        </w:rPr>
        <w:t>l</w:t>
      </w:r>
      <w:r w:rsidRPr="00A7690C">
        <w:rPr>
          <w:rFonts w:cstheme="minorHAnsi"/>
        </w:rPr>
        <w:t xml:space="preserve"> ANAC con Determinazione n.3 del 23.04.2013.</w:t>
      </w:r>
    </w:p>
    <w:p w:rsidR="006F2823" w:rsidRPr="00A7690C" w:rsidRDefault="006F2823" w:rsidP="00DD6962">
      <w:pPr>
        <w:spacing w:before="0" w:after="0" w:line="240" w:lineRule="auto"/>
        <w:jc w:val="both"/>
        <w:rPr>
          <w:rFonts w:cstheme="minorHAnsi"/>
        </w:rPr>
      </w:pPr>
    </w:p>
    <w:p w:rsidR="009A285E" w:rsidRPr="00A7690C" w:rsidRDefault="005B7768" w:rsidP="00DD6962">
      <w:pPr>
        <w:spacing w:before="0" w:after="0" w:line="240" w:lineRule="auto"/>
        <w:jc w:val="both"/>
        <w:rPr>
          <w:rFonts w:cstheme="minorHAnsi"/>
        </w:rPr>
      </w:pPr>
      <w:r w:rsidRPr="00A7690C">
        <w:rPr>
          <w:rFonts w:cstheme="minorHAnsi"/>
        </w:rPr>
        <w:t>È fatto divieto all’operatore economico di partecipare alla procedura in forma individuale e contemporaneamente in forma associata (RTI/Consorzio) ovvero di partecipare in più di un RTI o Consorzio, pena l’esclusione dalla procedura dell’Impresa e dei RTI/ Consorzi ai quali partecipa.</w:t>
      </w:r>
    </w:p>
    <w:p w:rsidR="009A285E" w:rsidRPr="00A7690C" w:rsidRDefault="009A285E" w:rsidP="00DD6962">
      <w:pPr>
        <w:pStyle w:val="Corpotesto"/>
        <w:spacing w:before="0" w:after="0" w:line="240" w:lineRule="auto"/>
        <w:rPr>
          <w:rFonts w:asciiTheme="minorHAnsi" w:hAnsiTheme="minorHAnsi" w:cstheme="minorHAnsi"/>
        </w:rPr>
      </w:pPr>
    </w:p>
    <w:p w:rsidR="00021690" w:rsidRPr="00A7690C" w:rsidRDefault="00E60FDB" w:rsidP="00DD6962">
      <w:pPr>
        <w:pStyle w:val="Titolo1"/>
        <w:rPr>
          <w:sz w:val="20"/>
          <w:szCs w:val="20"/>
        </w:rPr>
      </w:pPr>
      <w:bookmarkStart w:id="7" w:name="_Toc33700837"/>
      <w:r w:rsidRPr="00A7690C">
        <w:t>Requisiti di partecipazione e cause di esclusione</w:t>
      </w:r>
      <w:bookmarkEnd w:id="7"/>
    </w:p>
    <w:p w:rsidR="009A285E" w:rsidRPr="00A7690C" w:rsidRDefault="009A285E" w:rsidP="00DD6962">
      <w:pPr>
        <w:pStyle w:val="Corpotesto"/>
        <w:spacing w:before="0" w:after="0" w:line="240" w:lineRule="auto"/>
        <w:ind w:left="96"/>
        <w:rPr>
          <w:rFonts w:asciiTheme="minorHAnsi" w:hAnsiTheme="minorHAnsi" w:cstheme="minorHAnsi"/>
        </w:rPr>
      </w:pPr>
    </w:p>
    <w:p w:rsidR="009A285E" w:rsidRPr="00A7690C" w:rsidRDefault="005B7768" w:rsidP="00DD6962">
      <w:pPr>
        <w:spacing w:before="0" w:after="0" w:line="240" w:lineRule="auto"/>
        <w:jc w:val="both"/>
        <w:rPr>
          <w:rFonts w:cstheme="minorHAnsi"/>
        </w:rPr>
      </w:pPr>
      <w:r w:rsidRPr="00A7690C">
        <w:rPr>
          <w:rFonts w:cstheme="minorHAnsi"/>
        </w:rPr>
        <w:t xml:space="preserve">Sarà </w:t>
      </w:r>
      <w:r w:rsidRPr="00A7690C">
        <w:rPr>
          <w:rFonts w:cstheme="minorHAnsi"/>
          <w:b/>
        </w:rPr>
        <w:t xml:space="preserve">escluso </w:t>
      </w:r>
      <w:r w:rsidRPr="00A7690C">
        <w:rPr>
          <w:rFonts w:cstheme="minorHAnsi"/>
        </w:rPr>
        <w:t>dalla procedura e comunque non potrà risultare affidatario dell’appalto, l’operatore che:</w:t>
      </w:r>
    </w:p>
    <w:p w:rsidR="009A285E" w:rsidRPr="00A7690C" w:rsidRDefault="00021690" w:rsidP="00DD6962">
      <w:pPr>
        <w:pStyle w:val="Paragrafoelenco"/>
        <w:numPr>
          <w:ilvl w:val="0"/>
          <w:numId w:val="13"/>
        </w:numPr>
        <w:tabs>
          <w:tab w:val="left" w:pos="574"/>
        </w:tabs>
        <w:spacing w:before="0" w:after="0" w:line="240" w:lineRule="auto"/>
        <w:contextualSpacing w:val="0"/>
        <w:jc w:val="both"/>
        <w:rPr>
          <w:rFonts w:cstheme="minorHAnsi"/>
        </w:rPr>
      </w:pPr>
      <w:r w:rsidRPr="00A7690C">
        <w:rPr>
          <w:rFonts w:cstheme="minorHAnsi"/>
        </w:rPr>
        <w:t>S</w:t>
      </w:r>
      <w:r w:rsidR="005B7768" w:rsidRPr="00A7690C">
        <w:rPr>
          <w:rFonts w:cstheme="minorHAnsi"/>
        </w:rPr>
        <w:t>i trovi in una delle condizioni di cui all’art.</w:t>
      </w:r>
      <w:r w:rsidRPr="00A7690C">
        <w:rPr>
          <w:rFonts w:cstheme="minorHAnsi"/>
        </w:rPr>
        <w:t xml:space="preserve"> </w:t>
      </w:r>
      <w:r w:rsidR="005B7768" w:rsidRPr="00A7690C">
        <w:rPr>
          <w:rFonts w:cstheme="minorHAnsi"/>
        </w:rPr>
        <w:t>80 del</w:t>
      </w:r>
      <w:r w:rsidR="005B7768" w:rsidRPr="00A7690C">
        <w:rPr>
          <w:rFonts w:cstheme="minorHAnsi"/>
          <w:spacing w:val="-7"/>
        </w:rPr>
        <w:t xml:space="preserve"> </w:t>
      </w:r>
      <w:r w:rsidR="005B7768" w:rsidRPr="00A7690C">
        <w:rPr>
          <w:rFonts w:cstheme="minorHAnsi"/>
        </w:rPr>
        <w:t>Codice;</w:t>
      </w:r>
    </w:p>
    <w:p w:rsidR="009A285E" w:rsidRPr="00A7690C" w:rsidRDefault="00021690" w:rsidP="00DD6962">
      <w:pPr>
        <w:pStyle w:val="Paragrafoelenco"/>
        <w:numPr>
          <w:ilvl w:val="0"/>
          <w:numId w:val="13"/>
        </w:numPr>
        <w:tabs>
          <w:tab w:val="left" w:pos="574"/>
        </w:tabs>
        <w:spacing w:before="0" w:after="0" w:line="240" w:lineRule="auto"/>
        <w:contextualSpacing w:val="0"/>
        <w:jc w:val="both"/>
        <w:rPr>
          <w:rFonts w:cstheme="minorHAnsi"/>
        </w:rPr>
      </w:pPr>
      <w:r w:rsidRPr="00A7690C">
        <w:rPr>
          <w:rFonts w:cstheme="minorHAnsi"/>
        </w:rPr>
        <w:t>A</w:t>
      </w:r>
      <w:r w:rsidR="005B7768" w:rsidRPr="00A7690C">
        <w:rPr>
          <w:rFonts w:cstheme="minorHAnsi"/>
        </w:rPr>
        <w:t>bbia affidato incarichi in violazione dell’art.</w:t>
      </w:r>
      <w:r w:rsidRPr="00A7690C">
        <w:rPr>
          <w:rFonts w:cstheme="minorHAnsi"/>
        </w:rPr>
        <w:t xml:space="preserve"> </w:t>
      </w:r>
      <w:r w:rsidR="005B7768" w:rsidRPr="00A7690C">
        <w:rPr>
          <w:rFonts w:cstheme="minorHAnsi"/>
        </w:rPr>
        <w:t>53, comma 16-</w:t>
      </w:r>
      <w:r w:rsidR="005B7768" w:rsidRPr="00A7690C">
        <w:rPr>
          <w:rFonts w:cstheme="minorHAnsi"/>
          <w:i/>
        </w:rPr>
        <w:t>ter</w:t>
      </w:r>
      <w:r w:rsidRPr="00A7690C">
        <w:rPr>
          <w:rFonts w:cstheme="minorHAnsi"/>
        </w:rPr>
        <w:t>, del D.L</w:t>
      </w:r>
      <w:r w:rsidR="005B7768" w:rsidRPr="00A7690C">
        <w:rPr>
          <w:rFonts w:cstheme="minorHAnsi"/>
        </w:rPr>
        <w:t>gs. n.165 del</w:t>
      </w:r>
      <w:r w:rsidR="005B7768" w:rsidRPr="00A7690C">
        <w:rPr>
          <w:rFonts w:cstheme="minorHAnsi"/>
          <w:spacing w:val="-13"/>
        </w:rPr>
        <w:t xml:space="preserve"> </w:t>
      </w:r>
      <w:r w:rsidRPr="00A7690C">
        <w:rPr>
          <w:rFonts w:cstheme="minorHAnsi"/>
        </w:rPr>
        <w:t>2001 e s.m.i.; l</w:t>
      </w:r>
      <w:r w:rsidR="005B7768" w:rsidRPr="00A7690C">
        <w:rPr>
          <w:rFonts w:cstheme="minorHAnsi"/>
        </w:rPr>
        <w:t>’insussistenza dei motivi di esclusione sopra indicati dovrà essere vantata, a pena di esclusione dalla procedura:</w:t>
      </w:r>
    </w:p>
    <w:p w:rsidR="009A285E" w:rsidRPr="00A7690C" w:rsidRDefault="00021690" w:rsidP="00DD6962">
      <w:pPr>
        <w:pStyle w:val="Paragrafoelenco"/>
        <w:numPr>
          <w:ilvl w:val="1"/>
          <w:numId w:val="13"/>
        </w:numPr>
        <w:tabs>
          <w:tab w:val="left" w:pos="574"/>
        </w:tabs>
        <w:spacing w:before="0" w:after="0" w:line="240" w:lineRule="auto"/>
        <w:ind w:hanging="216"/>
        <w:contextualSpacing w:val="0"/>
        <w:jc w:val="both"/>
        <w:rPr>
          <w:rFonts w:cstheme="minorHAnsi"/>
        </w:rPr>
      </w:pPr>
      <w:r w:rsidRPr="00A7690C">
        <w:rPr>
          <w:rFonts w:cstheme="minorHAnsi"/>
        </w:rPr>
        <w:t>D</w:t>
      </w:r>
      <w:r w:rsidR="005B7768" w:rsidRPr="00A7690C">
        <w:rPr>
          <w:rFonts w:cstheme="minorHAnsi"/>
        </w:rPr>
        <w:t>all’operatore economico</w:t>
      </w:r>
      <w:r w:rsidR="005B7768" w:rsidRPr="00A7690C">
        <w:rPr>
          <w:rFonts w:cstheme="minorHAnsi"/>
          <w:spacing w:val="-2"/>
        </w:rPr>
        <w:t xml:space="preserve"> </w:t>
      </w:r>
      <w:r w:rsidR="005B7768" w:rsidRPr="00A7690C">
        <w:rPr>
          <w:rFonts w:cstheme="minorHAnsi"/>
        </w:rPr>
        <w:t>singolo;</w:t>
      </w:r>
    </w:p>
    <w:p w:rsidR="009A285E" w:rsidRPr="00A7690C" w:rsidRDefault="00021690" w:rsidP="00DD6962">
      <w:pPr>
        <w:pStyle w:val="Paragrafoelenco"/>
        <w:numPr>
          <w:ilvl w:val="1"/>
          <w:numId w:val="13"/>
        </w:numPr>
        <w:tabs>
          <w:tab w:val="left" w:pos="574"/>
        </w:tabs>
        <w:spacing w:before="0" w:after="0" w:line="240" w:lineRule="auto"/>
        <w:ind w:hanging="216"/>
        <w:contextualSpacing w:val="0"/>
        <w:jc w:val="both"/>
        <w:rPr>
          <w:rFonts w:cstheme="minorHAnsi"/>
        </w:rPr>
      </w:pPr>
      <w:r w:rsidRPr="00A7690C">
        <w:rPr>
          <w:rFonts w:cstheme="minorHAnsi"/>
        </w:rPr>
        <w:t>D</w:t>
      </w:r>
      <w:r w:rsidR="005B7768" w:rsidRPr="00A7690C">
        <w:rPr>
          <w:rFonts w:cstheme="minorHAnsi"/>
        </w:rPr>
        <w:t>a ciascun operatore economico in RTI o in Consorzio</w:t>
      </w:r>
      <w:r w:rsidR="005B7768" w:rsidRPr="00A7690C">
        <w:rPr>
          <w:rFonts w:cstheme="minorHAnsi"/>
          <w:spacing w:val="-3"/>
        </w:rPr>
        <w:t xml:space="preserve"> </w:t>
      </w:r>
      <w:r w:rsidR="005B7768" w:rsidRPr="00A7690C">
        <w:rPr>
          <w:rFonts w:cstheme="minorHAnsi"/>
        </w:rPr>
        <w:t>ordinario;</w:t>
      </w:r>
    </w:p>
    <w:p w:rsidR="009A285E" w:rsidRPr="00A7690C" w:rsidRDefault="00021690" w:rsidP="00DD6962">
      <w:pPr>
        <w:pStyle w:val="Paragrafoelenco"/>
        <w:numPr>
          <w:ilvl w:val="1"/>
          <w:numId w:val="13"/>
        </w:numPr>
        <w:tabs>
          <w:tab w:val="left" w:pos="574"/>
        </w:tabs>
        <w:spacing w:before="0" w:after="0" w:line="240" w:lineRule="auto"/>
        <w:ind w:hanging="216"/>
        <w:contextualSpacing w:val="0"/>
        <w:jc w:val="both"/>
        <w:rPr>
          <w:rFonts w:cstheme="minorHAnsi"/>
        </w:rPr>
      </w:pPr>
      <w:r w:rsidRPr="00A7690C">
        <w:rPr>
          <w:rFonts w:cstheme="minorHAnsi"/>
        </w:rPr>
        <w:t>D</w:t>
      </w:r>
      <w:r w:rsidR="005B7768" w:rsidRPr="00A7690C">
        <w:rPr>
          <w:rFonts w:cstheme="minorHAnsi"/>
        </w:rPr>
        <w:t>al Consorzio e dai consorziati designati esecutori del servizio in caso di Consorzi di cui alle lett. b) e c) dell’art. 45 del</w:t>
      </w:r>
      <w:r w:rsidR="005B7768" w:rsidRPr="00A7690C">
        <w:rPr>
          <w:rFonts w:cstheme="minorHAnsi"/>
          <w:spacing w:val="-5"/>
        </w:rPr>
        <w:t xml:space="preserve"> </w:t>
      </w:r>
      <w:r w:rsidR="005B7768" w:rsidRPr="00A7690C">
        <w:rPr>
          <w:rFonts w:cstheme="minorHAnsi"/>
        </w:rPr>
        <w:t>Codice.</w:t>
      </w:r>
    </w:p>
    <w:p w:rsidR="00021690" w:rsidRPr="00A7690C" w:rsidRDefault="00021690" w:rsidP="00DD6962">
      <w:pPr>
        <w:spacing w:before="0" w:after="0" w:line="240" w:lineRule="auto"/>
        <w:jc w:val="both"/>
        <w:rPr>
          <w:rFonts w:cstheme="minorHAnsi"/>
        </w:rPr>
      </w:pPr>
    </w:p>
    <w:p w:rsidR="009A285E" w:rsidRPr="00A7690C" w:rsidRDefault="005B7768" w:rsidP="00DD6962">
      <w:pPr>
        <w:spacing w:before="0" w:after="0" w:line="240" w:lineRule="auto"/>
        <w:jc w:val="both"/>
        <w:rPr>
          <w:rFonts w:cstheme="minorHAnsi"/>
        </w:rPr>
      </w:pPr>
      <w:r w:rsidRPr="00A7690C">
        <w:rPr>
          <w:rFonts w:cstheme="minorHAnsi"/>
        </w:rPr>
        <w:t>L’insussistenza dei motivi di esclusione dovrà essere attestata mediante dichiarazione resa ai sensi degli artt.</w:t>
      </w:r>
      <w:r w:rsidR="00021690" w:rsidRPr="00A7690C">
        <w:rPr>
          <w:rFonts w:cstheme="minorHAnsi"/>
        </w:rPr>
        <w:t xml:space="preserve"> </w:t>
      </w:r>
      <w:r w:rsidRPr="00A7690C">
        <w:rPr>
          <w:rFonts w:cstheme="minorHAnsi"/>
        </w:rPr>
        <w:t xml:space="preserve">46 e 47 del D.P.R. </w:t>
      </w:r>
      <w:r w:rsidR="00021690" w:rsidRPr="00A7690C">
        <w:rPr>
          <w:rFonts w:cstheme="minorHAnsi"/>
        </w:rPr>
        <w:t>N° 445/2000</w:t>
      </w:r>
      <w:r w:rsidRPr="00A7690C">
        <w:rPr>
          <w:rFonts w:cstheme="minorHAnsi"/>
        </w:rPr>
        <w:t xml:space="preserve">. A tal fine </w:t>
      </w:r>
      <w:r w:rsidR="002150F8" w:rsidRPr="00A7690C">
        <w:rPr>
          <w:rFonts w:cstheme="minorHAnsi"/>
        </w:rPr>
        <w:t>dovrà</w:t>
      </w:r>
      <w:r w:rsidRPr="00A7690C">
        <w:rPr>
          <w:rFonts w:cstheme="minorHAnsi"/>
        </w:rPr>
        <w:t xml:space="preserve"> essere utilizzata la dichiarazione inclusa nel </w:t>
      </w:r>
      <w:r w:rsidRPr="00A7690C">
        <w:rPr>
          <w:rFonts w:cstheme="minorHAnsi"/>
          <w:i/>
        </w:rPr>
        <w:t xml:space="preserve">fac-simile </w:t>
      </w:r>
      <w:r w:rsidR="00021690" w:rsidRPr="00A7690C">
        <w:rPr>
          <w:rFonts w:cstheme="minorHAnsi"/>
        </w:rPr>
        <w:t xml:space="preserve">di cui all’Allegato </w:t>
      </w:r>
      <w:r w:rsidRPr="00A7690C">
        <w:rPr>
          <w:rFonts w:cstheme="minorHAnsi"/>
        </w:rPr>
        <w:t>2 alla RdO (“</w:t>
      </w:r>
      <w:r w:rsidR="00021690" w:rsidRPr="00A7690C">
        <w:rPr>
          <w:rFonts w:cstheme="minorHAnsi"/>
        </w:rPr>
        <w:t>Dichiarazioni sostitutive ad integrazione della domanda di abilitazione MePA</w:t>
      </w:r>
      <w:r w:rsidRPr="00A7690C">
        <w:rPr>
          <w:rFonts w:cstheme="minorHAnsi"/>
        </w:rPr>
        <w:t xml:space="preserve">”), di cui è richiesto l’invio all’interno della Busta Amministrativa virtuale, secondo quanto meglio specificato nel paragrafo </w:t>
      </w:r>
      <w:r w:rsidR="00021690" w:rsidRPr="00A7690C">
        <w:rPr>
          <w:rFonts w:cstheme="minorHAnsi"/>
        </w:rPr>
        <w:t>seguente</w:t>
      </w:r>
      <w:r w:rsidRPr="00A7690C">
        <w:rPr>
          <w:rFonts w:cstheme="minorHAnsi"/>
        </w:rPr>
        <w:t>.</w:t>
      </w:r>
    </w:p>
    <w:p w:rsidR="0085454F" w:rsidRPr="00A7690C" w:rsidRDefault="0085454F" w:rsidP="00DD6962">
      <w:pPr>
        <w:spacing w:before="0" w:after="0" w:line="240" w:lineRule="auto"/>
        <w:jc w:val="both"/>
        <w:rPr>
          <w:rFonts w:cstheme="minorHAnsi"/>
        </w:rPr>
      </w:pPr>
    </w:p>
    <w:p w:rsidR="0085454F" w:rsidRPr="00A7690C" w:rsidRDefault="00E60FDB" w:rsidP="00DD6962">
      <w:pPr>
        <w:pStyle w:val="Titolo1"/>
      </w:pPr>
      <w:bookmarkStart w:id="8" w:name="_Toc33700838"/>
      <w:r w:rsidRPr="00A7690C">
        <w:rPr>
          <w:rStyle w:val="Titolo1Carattere"/>
          <w:caps/>
          <w:shd w:val="clear" w:color="auto" w:fill="auto"/>
        </w:rPr>
        <w:t>Documentazione</w:t>
      </w:r>
      <w:r w:rsidRPr="00A7690C">
        <w:t xml:space="preserve"> da produrre ai fini della partecipazione </w:t>
      </w:r>
      <w:r w:rsidR="0085454F" w:rsidRPr="00A7690C">
        <w:t>ALLA PROCEDURA</w:t>
      </w:r>
      <w:bookmarkEnd w:id="8"/>
    </w:p>
    <w:p w:rsidR="0085454F" w:rsidRPr="00A7690C" w:rsidRDefault="0085454F" w:rsidP="00DD6962">
      <w:pPr>
        <w:spacing w:before="0" w:after="0" w:line="240" w:lineRule="auto"/>
        <w:jc w:val="both"/>
        <w:rPr>
          <w:rFonts w:cstheme="minorHAnsi"/>
        </w:rPr>
      </w:pPr>
    </w:p>
    <w:p w:rsidR="0085454F" w:rsidRPr="00A7690C" w:rsidRDefault="0085454F" w:rsidP="00DD6962">
      <w:pPr>
        <w:spacing w:before="0" w:after="0" w:line="240" w:lineRule="auto"/>
        <w:jc w:val="both"/>
        <w:rPr>
          <w:rFonts w:cstheme="minorHAnsi"/>
        </w:rPr>
      </w:pPr>
    </w:p>
    <w:p w:rsidR="0085454F" w:rsidRPr="00A7690C" w:rsidRDefault="0085454F" w:rsidP="00DD6962">
      <w:pPr>
        <w:pStyle w:val="Titolo2"/>
      </w:pPr>
      <w:bookmarkStart w:id="9" w:name="_Toc33700839"/>
      <w:r w:rsidRPr="00A7690C">
        <w:t>Documentazione di carattere amministrativo – Busta Amministrativa virtuale</w:t>
      </w:r>
      <w:bookmarkEnd w:id="9"/>
    </w:p>
    <w:p w:rsidR="00605551" w:rsidRPr="00A7690C" w:rsidRDefault="00605551" w:rsidP="00605551">
      <w:pPr>
        <w:spacing w:before="0" w:after="0" w:line="240" w:lineRule="auto"/>
        <w:jc w:val="both"/>
        <w:rPr>
          <w:rFonts w:cstheme="minorHAnsi"/>
        </w:rPr>
      </w:pPr>
    </w:p>
    <w:p w:rsidR="00605551" w:rsidRPr="00A7690C" w:rsidRDefault="00605551" w:rsidP="00605551">
      <w:pPr>
        <w:spacing w:before="0" w:after="0" w:line="240" w:lineRule="auto"/>
        <w:ind w:left="426"/>
        <w:jc w:val="both"/>
        <w:rPr>
          <w:rFonts w:cstheme="minorHAnsi"/>
        </w:rPr>
      </w:pPr>
      <w:r w:rsidRPr="00A7690C">
        <w:rPr>
          <w:rFonts w:cstheme="minorHAnsi"/>
        </w:rPr>
        <w:t>L’operatore economico dovrà produrre:</w:t>
      </w:r>
    </w:p>
    <w:p w:rsidR="00605551" w:rsidRPr="00A7690C" w:rsidRDefault="00605551" w:rsidP="00DD6962">
      <w:pPr>
        <w:pStyle w:val="Paragrafoelenco"/>
        <w:tabs>
          <w:tab w:val="left" w:pos="784"/>
        </w:tabs>
        <w:spacing w:before="0" w:after="0" w:line="240" w:lineRule="auto"/>
        <w:ind w:left="783" w:right="1225"/>
        <w:contextualSpacing w:val="0"/>
        <w:jc w:val="both"/>
        <w:rPr>
          <w:rFonts w:cstheme="minorHAnsi"/>
        </w:rPr>
      </w:pPr>
    </w:p>
    <w:p w:rsidR="00426CED" w:rsidRPr="00A7690C" w:rsidRDefault="00426CED" w:rsidP="00517962">
      <w:pPr>
        <w:pStyle w:val="Paragrafoelenco"/>
        <w:numPr>
          <w:ilvl w:val="0"/>
          <w:numId w:val="18"/>
        </w:numPr>
        <w:tabs>
          <w:tab w:val="left" w:pos="784"/>
        </w:tabs>
        <w:spacing w:before="0" w:after="0" w:line="240" w:lineRule="auto"/>
        <w:ind w:right="-113" w:hanging="861"/>
        <w:jc w:val="both"/>
        <w:rPr>
          <w:rFonts w:cstheme="minorHAnsi"/>
          <w:b/>
          <w:u w:val="single"/>
        </w:rPr>
      </w:pPr>
      <w:r w:rsidRPr="00A7690C">
        <w:rPr>
          <w:rFonts w:cstheme="minorHAnsi"/>
          <w:b/>
          <w:u w:val="single"/>
        </w:rPr>
        <w:t>Il Documento di Gara Unico Europeo - DGUE</w:t>
      </w:r>
    </w:p>
    <w:p w:rsidR="00426CED" w:rsidRPr="00A7690C" w:rsidRDefault="00426CED" w:rsidP="00426CED">
      <w:pPr>
        <w:widowControl w:val="0"/>
        <w:spacing w:before="0" w:after="0" w:line="240" w:lineRule="auto"/>
        <w:ind w:left="851"/>
        <w:rPr>
          <w:rFonts w:ascii="Calibri" w:eastAsia="Times New Roman" w:hAnsi="Calibri" w:cs="Calibri"/>
          <w:lang w:eastAsia="it-IT"/>
        </w:rPr>
      </w:pPr>
      <w:r w:rsidRPr="00A7690C">
        <w:rPr>
          <w:rFonts w:ascii="Calibri" w:eastAsia="Times New Roman" w:hAnsi="Calibri" w:cs="Calibri"/>
          <w:lang w:eastAsia="it-IT"/>
        </w:rPr>
        <w:t>L’operatore economico deve compilare il DGUE secondo quanto di seguito specificato.</w:t>
      </w:r>
    </w:p>
    <w:p w:rsidR="00426CED" w:rsidRPr="00A7690C" w:rsidRDefault="00426CED" w:rsidP="00426CED">
      <w:pPr>
        <w:widowControl w:val="0"/>
        <w:spacing w:before="0" w:after="0" w:line="240" w:lineRule="auto"/>
        <w:ind w:left="851"/>
        <w:jc w:val="both"/>
        <w:rPr>
          <w:rFonts w:ascii="Calibri" w:eastAsia="Times New Roman" w:hAnsi="Calibri" w:cs="Calibri"/>
          <w:lang w:eastAsia="it-IT"/>
        </w:rPr>
      </w:pPr>
      <w:r w:rsidRPr="00A7690C">
        <w:rPr>
          <w:rFonts w:ascii="Calibri" w:eastAsia="Times New Roman" w:hAnsi="Calibri" w:cs="Calibri"/>
          <w:lang w:eastAsia="it-IT"/>
        </w:rPr>
        <w:t xml:space="preserve">In attuazione dell’art. 85 del Codice, il DGUE deve essere predisposto esclusivamente in modalità telematica; non essendo più disponibile il servizio offerto dalla UE al sito https://ec.europa.eu/tools/espd, si dovrà utilizzare il servizio analogo, reso disponibile da paesi membri, agli indirizzi </w:t>
      </w:r>
      <w:hyperlink r:id="rId9" w:history="1">
        <w:r w:rsidRPr="00A7690C">
          <w:rPr>
            <w:rFonts w:ascii="Calibri" w:eastAsia="Times New Roman" w:hAnsi="Calibri" w:cs="Calibri"/>
            <w:color w:val="0000FF"/>
            <w:u w:val="single"/>
            <w:lang w:eastAsia="it-IT"/>
          </w:rPr>
          <w:t>http://www.base.gov.pt/deucp/</w:t>
        </w:r>
      </w:hyperlink>
      <w:r w:rsidRPr="00A7690C">
        <w:rPr>
          <w:rFonts w:ascii="Calibri" w:eastAsia="Times New Roman" w:hAnsi="Calibri" w:cs="Calibri"/>
          <w:lang w:eastAsia="it-IT"/>
        </w:rPr>
        <w:t xml:space="preserve"> e </w:t>
      </w:r>
      <w:hyperlink r:id="rId10" w:history="1">
        <w:r w:rsidRPr="00A7690C">
          <w:rPr>
            <w:rFonts w:ascii="Calibri" w:eastAsia="Times New Roman" w:hAnsi="Calibri" w:cs="Calibri"/>
            <w:color w:val="0000FF"/>
            <w:u w:val="single"/>
            <w:lang w:eastAsia="it-IT"/>
          </w:rPr>
          <w:t>https://espd.uzp.gov.pl</w:t>
        </w:r>
      </w:hyperlink>
      <w:r w:rsidRPr="00A7690C">
        <w:rPr>
          <w:rFonts w:ascii="Calibri" w:eastAsia="Times New Roman" w:hAnsi="Calibri" w:cs="Calibri"/>
          <w:lang w:eastAsia="it-IT"/>
        </w:rPr>
        <w:t>, con la seguente procedura:</w:t>
      </w:r>
    </w:p>
    <w:p w:rsidR="00426CED" w:rsidRPr="00A7690C" w:rsidRDefault="00426CED" w:rsidP="00426CED">
      <w:pPr>
        <w:widowControl w:val="0"/>
        <w:spacing w:before="0" w:after="0" w:line="240" w:lineRule="auto"/>
        <w:ind w:left="851"/>
        <w:rPr>
          <w:rFonts w:ascii="Calibri" w:eastAsia="Times New Roman" w:hAnsi="Calibri" w:cs="Calibri"/>
          <w:lang w:eastAsia="it-IT"/>
        </w:rPr>
      </w:pPr>
    </w:p>
    <w:p w:rsidR="00426CED" w:rsidRPr="00A7690C" w:rsidRDefault="00426CED" w:rsidP="00426CED">
      <w:pPr>
        <w:widowControl w:val="0"/>
        <w:numPr>
          <w:ilvl w:val="0"/>
          <w:numId w:val="19"/>
        </w:numPr>
        <w:spacing w:before="0" w:after="0" w:line="240" w:lineRule="auto"/>
        <w:ind w:left="1276"/>
        <w:jc w:val="both"/>
        <w:rPr>
          <w:rFonts w:ascii="Calibri" w:eastAsia="Calibri" w:hAnsi="Calibri" w:cs="Calibri"/>
          <w:lang w:eastAsia="it-IT"/>
        </w:rPr>
      </w:pPr>
      <w:r w:rsidRPr="00A7690C">
        <w:rPr>
          <w:rFonts w:ascii="Calibri" w:hAnsi="Calibri" w:cs="Calibri"/>
          <w:lang w:eastAsia="it-IT"/>
        </w:rPr>
        <w:t>Selezionare opportunamente la lingua da utilizzare – le istruzioni nel seguito sono fornite per la lingua italiana;</w:t>
      </w:r>
    </w:p>
    <w:p w:rsidR="00426CED" w:rsidRPr="00A7690C" w:rsidRDefault="00426CED" w:rsidP="00426CED">
      <w:pPr>
        <w:widowControl w:val="0"/>
        <w:numPr>
          <w:ilvl w:val="0"/>
          <w:numId w:val="19"/>
        </w:numPr>
        <w:spacing w:before="0" w:after="0" w:line="240" w:lineRule="auto"/>
        <w:ind w:left="1276"/>
        <w:jc w:val="both"/>
        <w:rPr>
          <w:rFonts w:ascii="Calibri" w:hAnsi="Calibri" w:cs="Calibri"/>
          <w:lang w:eastAsia="it-IT"/>
        </w:rPr>
      </w:pPr>
      <w:r w:rsidRPr="00A7690C">
        <w:rPr>
          <w:rFonts w:ascii="Calibri" w:hAnsi="Calibri" w:cs="Calibri"/>
          <w:lang w:eastAsia="it-IT"/>
        </w:rPr>
        <w:t>Nel menu della pagina principale qualificarsi selezionando “Sono un operatore economico” e successivamente “Importare un DGUE”. Nella sezione “Caricare il documento”, utilizzando il bottone “Scegli file”, eseguire l’upload del già menzionato DGUE in formato XML fornito dall’Amministrazione;</w:t>
      </w:r>
    </w:p>
    <w:p w:rsidR="00426CED" w:rsidRPr="00A7690C" w:rsidRDefault="00426CED" w:rsidP="00426CED">
      <w:pPr>
        <w:widowControl w:val="0"/>
        <w:numPr>
          <w:ilvl w:val="0"/>
          <w:numId w:val="19"/>
        </w:numPr>
        <w:spacing w:before="0" w:after="0" w:line="240" w:lineRule="auto"/>
        <w:ind w:left="1276"/>
        <w:jc w:val="both"/>
        <w:rPr>
          <w:rFonts w:ascii="Calibri" w:hAnsi="Calibri" w:cs="Calibri"/>
          <w:lang w:eastAsia="it-IT"/>
        </w:rPr>
      </w:pPr>
      <w:r w:rsidRPr="00A7690C">
        <w:rPr>
          <w:rFonts w:ascii="Calibri" w:hAnsi="Calibri" w:cs="Calibri"/>
          <w:lang w:eastAsia="it-IT"/>
        </w:rPr>
        <w:t>Effettuato l’upload il sistema richiede, nella sezione “Dove si trova la Sua impresa?”, di selezionare, utilizzando un menu a tendina, il paese. Quindi, premendo il bottone “Avanti” si aprirà la procedura di compilazione on-line del DGUE;</w:t>
      </w:r>
    </w:p>
    <w:p w:rsidR="00426CED" w:rsidRPr="00A7690C" w:rsidRDefault="00426CED" w:rsidP="00426CED">
      <w:pPr>
        <w:widowControl w:val="0"/>
        <w:numPr>
          <w:ilvl w:val="0"/>
          <w:numId w:val="19"/>
        </w:numPr>
        <w:spacing w:before="0" w:after="0" w:line="240" w:lineRule="auto"/>
        <w:ind w:left="1276"/>
        <w:jc w:val="both"/>
        <w:rPr>
          <w:rFonts w:ascii="Calibri" w:hAnsi="Calibri" w:cs="Calibri"/>
          <w:lang w:eastAsia="it-IT"/>
        </w:rPr>
      </w:pPr>
      <w:r w:rsidRPr="00A7690C">
        <w:rPr>
          <w:rFonts w:ascii="Calibri" w:hAnsi="Calibri" w:cs="Calibri"/>
          <w:lang w:eastAsia="it-IT"/>
        </w:rPr>
        <w:t>Al termine della compilazione compare, in calce alla pagina, il bottone “Quadro generale”. Premendo il medesimo verrà visualizzata l’anteprima del DGUE compilato; se dalla rilettura non emerge la necessità di effettuare modifiche si deve selezionare la tendina "Scaricare nel formato", e quindi procedere al download del DGUE sul computer locale. Il download può essere effettuato sia distintamente nei due formati utili XML o PDF, sia congiuntamente (selezione “Entrambi”), in quest’ultimo caso il DGUE compilato sarà contenuto all’interno di un archivio denominato “espd-response.zip”.</w:t>
      </w:r>
    </w:p>
    <w:p w:rsidR="00426CED" w:rsidRPr="00A7690C" w:rsidRDefault="00426CED" w:rsidP="00426CED">
      <w:pPr>
        <w:widowControl w:val="0"/>
        <w:numPr>
          <w:ilvl w:val="0"/>
          <w:numId w:val="19"/>
        </w:numPr>
        <w:spacing w:before="0" w:after="0" w:line="240" w:lineRule="auto"/>
        <w:ind w:left="1276"/>
        <w:jc w:val="both"/>
        <w:rPr>
          <w:rFonts w:ascii="Calibri" w:hAnsi="Calibri" w:cs="Calibri"/>
          <w:lang w:eastAsia="it-IT"/>
        </w:rPr>
      </w:pPr>
      <w:r w:rsidRPr="00A7690C">
        <w:rPr>
          <w:rFonts w:ascii="Calibri" w:hAnsi="Calibri" w:cs="Calibri"/>
          <w:lang w:eastAsia="it-IT"/>
        </w:rPr>
        <w:t>Solo a questo punto l’operatore economico, che trova nel seguito del presente documento le istruzioni specifiche per la compilazione delle diverse Sezioni del DGUE, dovrà firmare digitalmente il DGUE compilato in formato XML e quindi allegarlo nella Busta virtuale di offerta.</w:t>
      </w:r>
    </w:p>
    <w:p w:rsidR="00426CED" w:rsidRPr="00A7690C" w:rsidRDefault="00426CED" w:rsidP="00426CED">
      <w:pPr>
        <w:widowControl w:val="0"/>
        <w:spacing w:before="0" w:after="0" w:line="240" w:lineRule="auto"/>
        <w:ind w:left="851"/>
        <w:rPr>
          <w:rFonts w:ascii="Calibri" w:eastAsia="Times New Roman" w:hAnsi="Calibri" w:cs="Calibri"/>
          <w:b/>
        </w:rPr>
      </w:pPr>
    </w:p>
    <w:p w:rsidR="00426CED" w:rsidRPr="00A7690C" w:rsidRDefault="00426CED" w:rsidP="00426CED">
      <w:pPr>
        <w:widowControl w:val="0"/>
        <w:spacing w:before="0" w:after="0" w:line="240" w:lineRule="auto"/>
        <w:ind w:left="851"/>
        <w:jc w:val="both"/>
        <w:rPr>
          <w:rFonts w:ascii="Calibri" w:eastAsia="Times New Roman" w:hAnsi="Calibri" w:cs="Calibri"/>
          <w:b/>
          <w:lang w:eastAsia="it-IT"/>
        </w:rPr>
      </w:pPr>
      <w:r w:rsidRPr="00A7690C">
        <w:rPr>
          <w:rFonts w:ascii="Calibri" w:eastAsia="Times New Roman" w:hAnsi="Calibri" w:cs="Calibri"/>
          <w:b/>
          <w:lang w:eastAsia="it-IT"/>
        </w:rPr>
        <w:t>Parte I – Informazioni sulla procedura di appalto e sull’amministrazione aggiudicatrice o ente aggiudicatore</w:t>
      </w:r>
    </w:p>
    <w:p w:rsidR="00426CED" w:rsidRPr="00A7690C" w:rsidRDefault="00426CED" w:rsidP="00426CED">
      <w:pPr>
        <w:widowControl w:val="0"/>
        <w:spacing w:before="0" w:after="0" w:line="240" w:lineRule="auto"/>
        <w:ind w:left="851"/>
        <w:jc w:val="both"/>
        <w:rPr>
          <w:rFonts w:ascii="Calibri" w:eastAsia="Times New Roman" w:hAnsi="Calibri" w:cs="Calibri"/>
          <w:lang w:eastAsia="it-IT"/>
        </w:rPr>
      </w:pPr>
      <w:r w:rsidRPr="00A7690C">
        <w:rPr>
          <w:rFonts w:ascii="Calibri" w:eastAsia="Times New Roman" w:hAnsi="Calibri" w:cs="Calibri"/>
          <w:lang w:eastAsia="it-IT"/>
        </w:rPr>
        <w:t>L’operatore economico rende tutte le informazioni richieste relative alla procedura di appalto.</w:t>
      </w:r>
    </w:p>
    <w:p w:rsidR="00426CED" w:rsidRPr="00A7690C" w:rsidRDefault="00426CED" w:rsidP="00426CED">
      <w:pPr>
        <w:widowControl w:val="0"/>
        <w:spacing w:before="0" w:after="0" w:line="240" w:lineRule="auto"/>
        <w:ind w:left="851"/>
        <w:jc w:val="both"/>
        <w:rPr>
          <w:rFonts w:ascii="Calibri" w:eastAsia="Times New Roman" w:hAnsi="Calibri" w:cs="Calibri"/>
          <w:b/>
          <w:lang w:eastAsia="it-IT"/>
        </w:rPr>
      </w:pPr>
      <w:r w:rsidRPr="00A7690C">
        <w:rPr>
          <w:rFonts w:ascii="Calibri" w:eastAsia="Times New Roman" w:hAnsi="Calibri" w:cs="Calibri"/>
          <w:b/>
          <w:lang w:eastAsia="it-IT"/>
        </w:rPr>
        <w:t>Parte II – Informazioni sull’operatore economico</w:t>
      </w:r>
    </w:p>
    <w:p w:rsidR="00426CED" w:rsidRPr="00A7690C" w:rsidRDefault="00426CED" w:rsidP="00426CED">
      <w:pPr>
        <w:widowControl w:val="0"/>
        <w:spacing w:before="0" w:after="0" w:line="240" w:lineRule="auto"/>
        <w:ind w:left="851"/>
        <w:jc w:val="both"/>
        <w:rPr>
          <w:rFonts w:ascii="Calibri" w:eastAsia="Times New Roman" w:hAnsi="Calibri" w:cs="Calibri"/>
          <w:lang w:eastAsia="it-IT"/>
        </w:rPr>
      </w:pPr>
      <w:r w:rsidRPr="00A7690C">
        <w:rPr>
          <w:rFonts w:ascii="Calibri" w:eastAsia="Times New Roman" w:hAnsi="Calibri" w:cs="Calibri"/>
          <w:lang w:eastAsia="it-IT"/>
        </w:rPr>
        <w:t xml:space="preserve">L’operatore economico rende tutte le informazioni richieste mediante la compilazione delle parti pertinenti. In </w:t>
      </w:r>
      <w:r w:rsidRPr="00A7690C">
        <w:rPr>
          <w:rFonts w:ascii="Calibri" w:eastAsia="Times New Roman" w:hAnsi="Calibri" w:cs="Calibri"/>
          <w:lang w:eastAsia="it-IT"/>
        </w:rPr>
        <w:lastRenderedPageBreak/>
        <w:t>particolare può procedere, alla lettera B, all’inserimento dei dati identificativi (nome, cognome, data e luogo di nascita, codice fiscale, comune di residenza) dei soggetti di cui all’art. 80, comma 3 del D. Lgs. 50/2016 e s.m.i., ivi inclusi i cessati nell’anno antecedente la data di pubblicazione del bando di gara; in alternativa tali dati dovranno essere inseriti nel Documento “Dichiarazioni integrative al DGUE”.</w:t>
      </w:r>
    </w:p>
    <w:p w:rsidR="00426CED" w:rsidRPr="00A7690C" w:rsidRDefault="00426CED" w:rsidP="00426CED">
      <w:pPr>
        <w:widowControl w:val="0"/>
        <w:spacing w:before="0" w:after="0" w:line="240" w:lineRule="auto"/>
        <w:ind w:left="851"/>
        <w:jc w:val="both"/>
        <w:rPr>
          <w:rFonts w:ascii="Calibri" w:eastAsia="Times New Roman" w:hAnsi="Calibri" w:cs="Calibri"/>
          <w:b/>
          <w:lang w:eastAsia="it-IT"/>
        </w:rPr>
      </w:pPr>
      <w:r w:rsidRPr="00A7690C">
        <w:rPr>
          <w:rFonts w:ascii="Calibri" w:eastAsia="Times New Roman" w:hAnsi="Calibri" w:cs="Calibri"/>
          <w:b/>
          <w:lang w:eastAsia="it-IT"/>
        </w:rPr>
        <w:t xml:space="preserve">In caso di </w:t>
      </w:r>
      <w:r w:rsidRPr="00A7690C">
        <w:rPr>
          <w:rFonts w:ascii="Calibri" w:eastAsia="Times New Roman" w:hAnsi="Calibri" w:cs="Calibri"/>
          <w:b/>
          <w:u w:val="single"/>
          <w:lang w:eastAsia="it-IT"/>
        </w:rPr>
        <w:t>ricorso all’avvalimento</w:t>
      </w:r>
      <w:r w:rsidRPr="00A7690C">
        <w:rPr>
          <w:rFonts w:ascii="Calibri" w:eastAsia="Times New Roman" w:hAnsi="Calibri" w:cs="Calibri"/>
          <w:b/>
          <w:lang w:eastAsia="it-IT"/>
        </w:rPr>
        <w:t xml:space="preserve"> si richiede la compilazione della sezione C</w:t>
      </w:r>
    </w:p>
    <w:p w:rsidR="00426CED" w:rsidRPr="00A7690C" w:rsidRDefault="00426CED" w:rsidP="00426CED">
      <w:pPr>
        <w:widowControl w:val="0"/>
        <w:spacing w:before="0" w:after="0" w:line="240" w:lineRule="auto"/>
        <w:ind w:left="851"/>
        <w:jc w:val="both"/>
        <w:rPr>
          <w:rFonts w:ascii="Calibri" w:eastAsia="Times New Roman" w:hAnsi="Calibri" w:cs="Calibri"/>
          <w:lang w:eastAsia="it-IT"/>
        </w:rPr>
      </w:pPr>
      <w:r w:rsidRPr="00A7690C">
        <w:rPr>
          <w:rFonts w:ascii="Calibri" w:eastAsia="Times New Roman" w:hAnsi="Calibri" w:cs="Calibri"/>
          <w:lang w:eastAsia="it-IT"/>
        </w:rPr>
        <w:t>L’operatore economico indica la denominazione dell’operatore economico ausiliario e i requisiti oggetto di avvalimento.</w:t>
      </w:r>
    </w:p>
    <w:p w:rsidR="00426CED" w:rsidRPr="00A7690C" w:rsidRDefault="00426CED" w:rsidP="00426CED">
      <w:pPr>
        <w:widowControl w:val="0"/>
        <w:spacing w:before="0" w:after="0" w:line="240" w:lineRule="auto"/>
        <w:ind w:left="851"/>
        <w:jc w:val="both"/>
        <w:rPr>
          <w:rFonts w:ascii="Calibri" w:eastAsia="Times New Roman" w:hAnsi="Calibri" w:cs="Calibri"/>
          <w:b/>
          <w:lang w:eastAsia="it-IT"/>
        </w:rPr>
      </w:pPr>
      <w:r w:rsidRPr="00A7690C">
        <w:rPr>
          <w:rFonts w:ascii="Calibri" w:eastAsia="Times New Roman" w:hAnsi="Calibri" w:cs="Calibri"/>
          <w:b/>
          <w:lang w:eastAsia="it-IT"/>
        </w:rPr>
        <w:t xml:space="preserve">In caso di </w:t>
      </w:r>
      <w:r w:rsidRPr="00A7690C">
        <w:rPr>
          <w:rFonts w:ascii="Calibri" w:eastAsia="Times New Roman" w:hAnsi="Calibri" w:cs="Calibri"/>
          <w:b/>
          <w:u w:val="single"/>
          <w:lang w:eastAsia="it-IT"/>
        </w:rPr>
        <w:t>ricorso al subappalto</w:t>
      </w:r>
      <w:r w:rsidRPr="00A7690C">
        <w:rPr>
          <w:rFonts w:ascii="Calibri" w:eastAsia="Times New Roman" w:hAnsi="Calibri" w:cs="Calibri"/>
          <w:b/>
          <w:lang w:eastAsia="it-IT"/>
        </w:rPr>
        <w:t xml:space="preserve"> si richiede la compilazione della sezione D</w:t>
      </w:r>
    </w:p>
    <w:p w:rsidR="00426CED" w:rsidRPr="00A7690C" w:rsidRDefault="00426CED" w:rsidP="00426CED">
      <w:pPr>
        <w:widowControl w:val="0"/>
        <w:spacing w:before="0" w:after="0" w:line="240" w:lineRule="auto"/>
        <w:ind w:left="851"/>
        <w:jc w:val="both"/>
        <w:rPr>
          <w:rFonts w:ascii="Calibri" w:eastAsia="Times New Roman" w:hAnsi="Calibri" w:cs="Calibri"/>
          <w:lang w:eastAsia="it-IT"/>
        </w:rPr>
      </w:pPr>
      <w:r w:rsidRPr="00A7690C">
        <w:rPr>
          <w:rFonts w:ascii="Calibri" w:eastAsia="Times New Roman" w:hAnsi="Calibri" w:cs="Calibri"/>
          <w:lang w:eastAsia="it-IT"/>
        </w:rPr>
        <w:t>L’operatore economico, pena l’impossibilità di ricorrere al subappalto, indica l’elenco delle prestazioni che intende subappaltare con la relativa quota percentuale dell’importo complessivo del contratto.</w:t>
      </w:r>
    </w:p>
    <w:p w:rsidR="00426CED" w:rsidRPr="00A7690C" w:rsidRDefault="00426CED" w:rsidP="00426CED">
      <w:pPr>
        <w:widowControl w:val="0"/>
        <w:spacing w:before="0" w:after="0" w:line="240" w:lineRule="auto"/>
        <w:ind w:left="851"/>
        <w:jc w:val="both"/>
        <w:rPr>
          <w:rFonts w:ascii="Calibri" w:eastAsia="Times New Roman" w:hAnsi="Calibri" w:cs="Calibri"/>
          <w:b/>
          <w:lang w:eastAsia="it-IT"/>
        </w:rPr>
      </w:pPr>
      <w:r w:rsidRPr="00A7690C">
        <w:rPr>
          <w:rFonts w:ascii="Calibri" w:eastAsia="Times New Roman" w:hAnsi="Calibri" w:cs="Calibri"/>
          <w:b/>
          <w:lang w:eastAsia="it-IT"/>
        </w:rPr>
        <w:t>Parte III – Motivi di esclusione</w:t>
      </w:r>
    </w:p>
    <w:p w:rsidR="00426CED" w:rsidRPr="00A7690C" w:rsidRDefault="00426CED" w:rsidP="00426CED">
      <w:pPr>
        <w:widowControl w:val="0"/>
        <w:spacing w:before="0" w:after="0" w:line="240" w:lineRule="auto"/>
        <w:ind w:left="851"/>
        <w:jc w:val="both"/>
        <w:rPr>
          <w:rFonts w:ascii="Calibri" w:eastAsia="Times New Roman" w:hAnsi="Calibri" w:cs="Calibri"/>
          <w:lang w:eastAsia="it-IT"/>
        </w:rPr>
      </w:pPr>
      <w:r w:rsidRPr="00A7690C">
        <w:rPr>
          <w:rFonts w:ascii="Calibri" w:eastAsia="Times New Roman" w:hAnsi="Calibri" w:cs="Calibri"/>
          <w:lang w:eastAsia="it-IT"/>
        </w:rPr>
        <w:t>L’operatore economico dichiara di non trovarsi nelle condizioni previste dall’art. 80 del Codice con la compilazione delle Sezioni A, B, C e D.</w:t>
      </w:r>
    </w:p>
    <w:p w:rsidR="00426CED" w:rsidRPr="00A7690C" w:rsidRDefault="00426CED" w:rsidP="00426CED">
      <w:pPr>
        <w:widowControl w:val="0"/>
        <w:spacing w:before="0" w:after="0" w:line="240" w:lineRule="auto"/>
        <w:ind w:left="851"/>
        <w:jc w:val="both"/>
        <w:rPr>
          <w:rFonts w:ascii="Calibri" w:eastAsia="Times New Roman" w:hAnsi="Calibri" w:cs="Calibri"/>
          <w:b/>
          <w:lang w:eastAsia="it-IT"/>
        </w:rPr>
      </w:pPr>
      <w:r w:rsidRPr="00A7690C">
        <w:rPr>
          <w:rFonts w:ascii="Calibri" w:eastAsia="Times New Roman" w:hAnsi="Calibri" w:cs="Calibri"/>
          <w:b/>
          <w:lang w:eastAsia="it-IT"/>
        </w:rPr>
        <w:t>Parte IV – Criteri di selezione</w:t>
      </w:r>
    </w:p>
    <w:p w:rsidR="00426CED" w:rsidRPr="00A7690C" w:rsidRDefault="00426CED" w:rsidP="00426CED">
      <w:pPr>
        <w:widowControl w:val="0"/>
        <w:spacing w:before="0" w:after="0" w:line="240" w:lineRule="auto"/>
        <w:ind w:left="851"/>
        <w:jc w:val="both"/>
        <w:rPr>
          <w:rFonts w:ascii="Calibri" w:eastAsia="Times New Roman" w:hAnsi="Calibri" w:cs="Calibri"/>
          <w:lang w:eastAsia="it-IT"/>
        </w:rPr>
      </w:pPr>
      <w:r w:rsidRPr="00A7690C">
        <w:rPr>
          <w:rFonts w:ascii="Calibri" w:eastAsia="Times New Roman" w:hAnsi="Calibri" w:cs="Calibri"/>
          <w:lang w:eastAsia="it-IT"/>
        </w:rPr>
        <w:t xml:space="preserve">L’operatore economico dichiara di possedere tutti i requisiti richiesti dai criteri di selezione compilando quanto segue: </w:t>
      </w:r>
    </w:p>
    <w:p w:rsidR="00426CED" w:rsidRPr="00A7690C" w:rsidRDefault="00426CED" w:rsidP="00426CED">
      <w:pPr>
        <w:widowControl w:val="0"/>
        <w:numPr>
          <w:ilvl w:val="3"/>
          <w:numId w:val="20"/>
        </w:numPr>
        <w:spacing w:before="0" w:after="0" w:line="240" w:lineRule="auto"/>
        <w:ind w:left="1134" w:firstLine="0"/>
        <w:jc w:val="both"/>
        <w:rPr>
          <w:rFonts w:ascii="Calibri" w:eastAsia="Calibri" w:hAnsi="Calibri" w:cs="Calibri"/>
          <w:lang w:eastAsia="it-IT"/>
        </w:rPr>
      </w:pPr>
      <w:r w:rsidRPr="00A7690C">
        <w:rPr>
          <w:rFonts w:ascii="Calibri" w:hAnsi="Calibri" w:cs="Calibri"/>
          <w:lang w:eastAsia="it-IT"/>
        </w:rPr>
        <w:t xml:space="preserve">La sezione A per dichiarare il possesso del requisito relativo all’idoneità professionale; </w:t>
      </w:r>
    </w:p>
    <w:p w:rsidR="00426CED" w:rsidRPr="00A7690C" w:rsidRDefault="00426CED" w:rsidP="00426CED">
      <w:pPr>
        <w:widowControl w:val="0"/>
        <w:spacing w:before="0" w:after="0" w:line="240" w:lineRule="auto"/>
        <w:ind w:left="851"/>
        <w:jc w:val="both"/>
        <w:rPr>
          <w:rFonts w:ascii="Calibri" w:eastAsia="Times New Roman" w:hAnsi="Calibri" w:cs="Calibri"/>
          <w:b/>
        </w:rPr>
      </w:pPr>
      <w:r w:rsidRPr="00A7690C">
        <w:rPr>
          <w:rFonts w:ascii="Calibri" w:eastAsia="Times New Roman" w:hAnsi="Calibri" w:cs="Calibri"/>
          <w:b/>
          <w:lang w:eastAsia="it-IT"/>
        </w:rPr>
        <w:t xml:space="preserve">Parte VI – Dichiarazioni finali </w:t>
      </w:r>
    </w:p>
    <w:p w:rsidR="00426CED" w:rsidRPr="00A7690C" w:rsidRDefault="00426CED" w:rsidP="00426CED">
      <w:pPr>
        <w:widowControl w:val="0"/>
        <w:spacing w:before="0" w:after="0" w:line="240" w:lineRule="auto"/>
        <w:ind w:left="851"/>
        <w:jc w:val="both"/>
        <w:rPr>
          <w:rFonts w:ascii="Calibri" w:eastAsia="Times New Roman" w:hAnsi="Calibri" w:cs="Calibri"/>
          <w:lang w:eastAsia="it-IT"/>
        </w:rPr>
      </w:pPr>
      <w:r w:rsidRPr="00A7690C">
        <w:rPr>
          <w:rFonts w:ascii="Calibri" w:eastAsia="Times New Roman" w:hAnsi="Calibri" w:cs="Calibri"/>
          <w:lang w:eastAsia="it-IT"/>
        </w:rPr>
        <w:t>L’operatore economico rende tutte le informazioni richieste mediante la compilazione delle parti pertinenti.</w:t>
      </w:r>
    </w:p>
    <w:p w:rsidR="00426CED" w:rsidRPr="00A7690C" w:rsidRDefault="00426CED" w:rsidP="00426CED">
      <w:pPr>
        <w:widowControl w:val="0"/>
        <w:tabs>
          <w:tab w:val="left" w:pos="1418"/>
        </w:tabs>
        <w:spacing w:before="0" w:after="0" w:line="240" w:lineRule="auto"/>
        <w:ind w:left="851" w:hanging="426"/>
        <w:jc w:val="both"/>
        <w:rPr>
          <w:rFonts w:ascii="Calibri" w:eastAsia="Times New Roman" w:hAnsi="Calibri" w:cs="Calibri"/>
          <w:u w:val="single"/>
          <w:lang w:eastAsia="it-IT"/>
        </w:rPr>
      </w:pPr>
    </w:p>
    <w:p w:rsidR="00426CED" w:rsidRPr="00A7690C" w:rsidRDefault="00426CED" w:rsidP="00426CED">
      <w:pPr>
        <w:widowControl w:val="0"/>
        <w:tabs>
          <w:tab w:val="left" w:pos="1418"/>
        </w:tabs>
        <w:spacing w:before="0" w:after="0" w:line="240" w:lineRule="auto"/>
        <w:ind w:left="851"/>
        <w:jc w:val="both"/>
        <w:rPr>
          <w:rFonts w:ascii="Calibri" w:eastAsia="Times New Roman" w:hAnsi="Calibri" w:cs="Calibri"/>
          <w:b/>
          <w:lang w:eastAsia="it-IT"/>
        </w:rPr>
      </w:pPr>
      <w:r w:rsidRPr="00A7690C">
        <w:rPr>
          <w:rFonts w:ascii="Calibri" w:eastAsia="Times New Roman" w:hAnsi="Calibri" w:cs="Calibri"/>
          <w:b/>
          <w:lang w:eastAsia="it-IT"/>
        </w:rPr>
        <w:t>Il DGUE deve essere presentato e sottoscritto:</w:t>
      </w:r>
    </w:p>
    <w:p w:rsidR="00426CED" w:rsidRPr="00A7690C" w:rsidRDefault="00426CED" w:rsidP="00426CED">
      <w:pPr>
        <w:widowControl w:val="0"/>
        <w:numPr>
          <w:ilvl w:val="0"/>
          <w:numId w:val="21"/>
        </w:numPr>
        <w:spacing w:before="0" w:after="0" w:line="240" w:lineRule="auto"/>
        <w:ind w:left="1276"/>
        <w:jc w:val="both"/>
        <w:rPr>
          <w:rFonts w:ascii="Calibri" w:eastAsia="Calibri" w:hAnsi="Calibri" w:cs="Calibri"/>
          <w:lang w:eastAsia="it-IT"/>
        </w:rPr>
      </w:pPr>
      <w:r w:rsidRPr="00A7690C">
        <w:rPr>
          <w:rFonts w:ascii="Calibri" w:hAnsi="Calibri" w:cs="Calibri"/>
          <w:lang w:eastAsia="it-IT"/>
        </w:rPr>
        <w:t xml:space="preserve">Nel caso di raggruppamenti temporanei, consorzi ordinari, GEIE, da tutti gli operatori economici che partecipano alla procedura in forma congiunta; </w:t>
      </w:r>
    </w:p>
    <w:p w:rsidR="00426CED" w:rsidRPr="00A7690C" w:rsidRDefault="00426CED" w:rsidP="00426CED">
      <w:pPr>
        <w:widowControl w:val="0"/>
        <w:numPr>
          <w:ilvl w:val="0"/>
          <w:numId w:val="21"/>
        </w:numPr>
        <w:spacing w:before="0" w:after="0" w:line="240" w:lineRule="auto"/>
        <w:ind w:left="1276"/>
        <w:jc w:val="both"/>
        <w:rPr>
          <w:rFonts w:ascii="Calibri" w:hAnsi="Calibri" w:cs="Calibri"/>
          <w:lang w:eastAsia="it-IT"/>
        </w:rPr>
      </w:pPr>
      <w:r w:rsidRPr="00A7690C">
        <w:rPr>
          <w:rFonts w:ascii="Calibri" w:hAnsi="Calibri" w:cs="Calibri"/>
          <w:lang w:eastAsia="it-IT"/>
        </w:rPr>
        <w:t>Nel caso di aggregazioni di imprese di rete da ognuna delle imprese retiste, se l’intera rete partecipa, ovvero dall’organo comune e dalle singole imprese retiste indicate;</w:t>
      </w:r>
    </w:p>
    <w:p w:rsidR="00426CED" w:rsidRPr="00A7690C" w:rsidRDefault="00426CED" w:rsidP="00426CED">
      <w:pPr>
        <w:widowControl w:val="0"/>
        <w:numPr>
          <w:ilvl w:val="0"/>
          <w:numId w:val="21"/>
        </w:numPr>
        <w:spacing w:before="0" w:after="0" w:line="240" w:lineRule="auto"/>
        <w:ind w:left="1276"/>
        <w:jc w:val="both"/>
        <w:rPr>
          <w:rFonts w:ascii="Calibri" w:hAnsi="Calibri" w:cs="Calibri"/>
          <w:lang w:eastAsia="it-IT"/>
        </w:rPr>
      </w:pPr>
      <w:r w:rsidRPr="00A7690C">
        <w:rPr>
          <w:rFonts w:ascii="Calibri" w:hAnsi="Calibri" w:cs="Calibri"/>
          <w:lang w:eastAsia="it-IT"/>
        </w:rPr>
        <w:t xml:space="preserve">Nel caso di consorzi cooperativi, di consorzi artigiani e di consorzi stabili, dal consorzio e dai consorziati per conto dei quali il consorzio concorre. </w:t>
      </w:r>
    </w:p>
    <w:p w:rsidR="00426CED" w:rsidRPr="00A7690C" w:rsidRDefault="00426CED" w:rsidP="00426CED">
      <w:pPr>
        <w:widowControl w:val="0"/>
        <w:spacing w:before="0" w:after="0" w:line="240" w:lineRule="auto"/>
        <w:ind w:left="1276"/>
        <w:jc w:val="both"/>
        <w:rPr>
          <w:rFonts w:ascii="Calibri" w:eastAsia="Times New Roman" w:hAnsi="Calibri" w:cs="Calibri"/>
          <w:lang w:eastAsia="it-IT"/>
        </w:rPr>
      </w:pPr>
      <w:r w:rsidRPr="00A7690C">
        <w:rPr>
          <w:rFonts w:ascii="Calibri" w:eastAsia="Times New Roman" w:hAnsi="Calibri" w:cs="Calibri"/>
          <w:lang w:eastAsia="it-IT"/>
        </w:rPr>
        <w:t xml:space="preserve">In caso di </w:t>
      </w:r>
      <w:r w:rsidRPr="00A7690C">
        <w:rPr>
          <w:rFonts w:ascii="Calibri" w:eastAsia="Times New Roman" w:hAnsi="Calibri" w:cs="Calibri"/>
          <w:u w:val="single"/>
          <w:lang w:eastAsia="it-IT"/>
        </w:rPr>
        <w:t>incorporazione, fusione societaria o cessione d’azienda,</w:t>
      </w:r>
      <w:r w:rsidRPr="00A7690C">
        <w:rPr>
          <w:rFonts w:ascii="Calibri" w:eastAsia="Times New Roman" w:hAnsi="Calibri" w:cs="Calibri"/>
          <w:lang w:eastAsia="it-IT"/>
        </w:rPr>
        <w:t xml:space="preserve">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426CED" w:rsidRPr="00A7690C" w:rsidRDefault="00426CED" w:rsidP="00DD6962">
      <w:pPr>
        <w:tabs>
          <w:tab w:val="left" w:pos="784"/>
        </w:tabs>
        <w:spacing w:before="0" w:after="0" w:line="240" w:lineRule="auto"/>
        <w:ind w:left="425" w:right="-113"/>
        <w:jc w:val="both"/>
        <w:rPr>
          <w:rFonts w:cstheme="minorHAnsi"/>
        </w:rPr>
      </w:pPr>
    </w:p>
    <w:p w:rsidR="00426CED" w:rsidRPr="00A7690C" w:rsidRDefault="0036756A" w:rsidP="00517962">
      <w:pPr>
        <w:pStyle w:val="Paragrafoelenco"/>
        <w:numPr>
          <w:ilvl w:val="0"/>
          <w:numId w:val="18"/>
        </w:numPr>
        <w:tabs>
          <w:tab w:val="left" w:pos="784"/>
        </w:tabs>
        <w:spacing w:before="0" w:after="0" w:line="240" w:lineRule="auto"/>
        <w:ind w:right="-113" w:hanging="861"/>
        <w:jc w:val="both"/>
        <w:rPr>
          <w:rFonts w:cstheme="minorHAnsi"/>
          <w:b/>
          <w:u w:val="single"/>
        </w:rPr>
      </w:pPr>
      <w:r w:rsidRPr="00A7690C">
        <w:rPr>
          <w:rFonts w:cstheme="minorHAnsi"/>
          <w:b/>
          <w:u w:val="single"/>
        </w:rPr>
        <w:t>I</w:t>
      </w:r>
      <w:r w:rsidR="005B7768" w:rsidRPr="00A7690C">
        <w:rPr>
          <w:rFonts w:cstheme="minorHAnsi"/>
          <w:b/>
          <w:u w:val="single"/>
        </w:rPr>
        <w:t xml:space="preserve">l </w:t>
      </w:r>
      <w:r w:rsidR="00B92684" w:rsidRPr="00A7690C">
        <w:rPr>
          <w:rFonts w:cstheme="minorHAnsi"/>
          <w:b/>
          <w:u w:val="single"/>
        </w:rPr>
        <w:t>modello</w:t>
      </w:r>
      <w:r w:rsidR="005B7768" w:rsidRPr="00A7690C">
        <w:rPr>
          <w:rFonts w:cstheme="minorHAnsi"/>
          <w:b/>
          <w:u w:val="single"/>
        </w:rPr>
        <w:t xml:space="preserve"> “</w:t>
      </w:r>
      <w:r w:rsidRPr="00A7690C">
        <w:rPr>
          <w:rFonts w:cstheme="minorHAnsi"/>
          <w:b/>
          <w:u w:val="single"/>
        </w:rPr>
        <w:t xml:space="preserve">Dichiarazioni </w:t>
      </w:r>
      <w:r w:rsidR="00426CED" w:rsidRPr="00A7690C">
        <w:rPr>
          <w:rFonts w:cstheme="minorHAnsi"/>
          <w:b/>
          <w:u w:val="single"/>
        </w:rPr>
        <w:t>integrative al DGUE</w:t>
      </w:r>
      <w:r w:rsidR="005B7768" w:rsidRPr="00A7690C">
        <w:rPr>
          <w:rFonts w:cstheme="minorHAnsi"/>
          <w:b/>
          <w:u w:val="single"/>
        </w:rPr>
        <w:t>”</w:t>
      </w:r>
    </w:p>
    <w:p w:rsidR="009A285E" w:rsidRPr="00A7690C" w:rsidRDefault="00B92684" w:rsidP="00B92684">
      <w:pPr>
        <w:widowControl w:val="0"/>
        <w:spacing w:before="0" w:after="0" w:line="240" w:lineRule="auto"/>
        <w:ind w:left="851"/>
        <w:jc w:val="both"/>
        <w:rPr>
          <w:rFonts w:cstheme="minorHAnsi"/>
        </w:rPr>
      </w:pPr>
      <w:r w:rsidRPr="00A7690C">
        <w:rPr>
          <w:rFonts w:cstheme="minorHAnsi"/>
        </w:rPr>
        <w:t>L’operatore economico dovrà compilare il modello</w:t>
      </w:r>
      <w:r w:rsidR="00426CED" w:rsidRPr="00A7690C">
        <w:rPr>
          <w:rFonts w:cstheme="minorHAnsi"/>
        </w:rPr>
        <w:t xml:space="preserve">, </w:t>
      </w:r>
      <w:r w:rsidR="005B7768" w:rsidRPr="00A7690C">
        <w:rPr>
          <w:rFonts w:cstheme="minorHAnsi"/>
        </w:rPr>
        <w:t xml:space="preserve">secondo il </w:t>
      </w:r>
      <w:r w:rsidR="005B7768" w:rsidRPr="00A7690C">
        <w:rPr>
          <w:rFonts w:cstheme="minorHAnsi"/>
          <w:i/>
        </w:rPr>
        <w:t xml:space="preserve">fac-simile </w:t>
      </w:r>
      <w:r w:rsidR="0036756A" w:rsidRPr="00A7690C">
        <w:rPr>
          <w:rFonts w:cstheme="minorHAnsi"/>
        </w:rPr>
        <w:t xml:space="preserve">di cui all’Allegato </w:t>
      </w:r>
      <w:r w:rsidR="005B7768" w:rsidRPr="00A7690C">
        <w:rPr>
          <w:rFonts w:cstheme="minorHAnsi"/>
        </w:rPr>
        <w:t xml:space="preserve">2 alla RdO, </w:t>
      </w:r>
      <w:r w:rsidRPr="00A7690C">
        <w:rPr>
          <w:rFonts w:cstheme="minorHAnsi"/>
        </w:rPr>
        <w:t>nonché</w:t>
      </w:r>
      <w:r w:rsidR="00426CED" w:rsidRPr="00A7690C">
        <w:rPr>
          <w:rFonts w:cstheme="minorHAnsi"/>
        </w:rPr>
        <w:t xml:space="preserve"> </w:t>
      </w:r>
      <w:r w:rsidRPr="00A7690C">
        <w:rPr>
          <w:rFonts w:cstheme="minorHAnsi"/>
        </w:rPr>
        <w:t>sottoscriverlo</w:t>
      </w:r>
      <w:r w:rsidR="005B7768" w:rsidRPr="00A7690C">
        <w:rPr>
          <w:rFonts w:cstheme="minorHAnsi"/>
        </w:rPr>
        <w:t xml:space="preserve"> con </w:t>
      </w:r>
      <w:r w:rsidRPr="00A7690C">
        <w:rPr>
          <w:rFonts w:cstheme="minorHAnsi"/>
        </w:rPr>
        <w:t>firma digitale de</w:t>
      </w:r>
      <w:r w:rsidR="005B7768" w:rsidRPr="00A7690C">
        <w:rPr>
          <w:rFonts w:cstheme="minorHAnsi"/>
        </w:rPr>
        <w:t>l Legale Rappresenta</w:t>
      </w:r>
      <w:r w:rsidR="0036756A" w:rsidRPr="00A7690C">
        <w:rPr>
          <w:rFonts w:cstheme="minorHAnsi"/>
        </w:rPr>
        <w:t>nte abilitato al Sistema.</w:t>
      </w:r>
      <w:r w:rsidR="00426CED" w:rsidRPr="00A7690C">
        <w:rPr>
          <w:rFonts w:cstheme="minorHAnsi"/>
        </w:rPr>
        <w:t xml:space="preserve"> </w:t>
      </w:r>
      <w:r w:rsidRPr="00A7690C">
        <w:rPr>
          <w:rFonts w:cstheme="minorHAnsi"/>
        </w:rPr>
        <w:t>Il modello dovrà essere presentato</w:t>
      </w:r>
      <w:r w:rsidR="005B7768" w:rsidRPr="00A7690C">
        <w:rPr>
          <w:rFonts w:cstheme="minorHAnsi"/>
        </w:rPr>
        <w:t xml:space="preserve"> da ciascuno degli operatori economici componenti il RTI o il Consorzio ex art.</w:t>
      </w:r>
      <w:r w:rsidR="0036756A" w:rsidRPr="00A7690C">
        <w:rPr>
          <w:rFonts w:cstheme="minorHAnsi"/>
        </w:rPr>
        <w:t xml:space="preserve"> </w:t>
      </w:r>
      <w:r w:rsidR="005B7768" w:rsidRPr="00A7690C">
        <w:rPr>
          <w:rFonts w:cstheme="minorHAnsi"/>
        </w:rPr>
        <w:t>45, comma 2, lett. e) del Codice, costituiti o costituendi, nonché, per i consorzi di cui alle lettere b) e c) del citato art.</w:t>
      </w:r>
      <w:r w:rsidR="0036756A" w:rsidRPr="00A7690C">
        <w:rPr>
          <w:rFonts w:cstheme="minorHAnsi"/>
        </w:rPr>
        <w:t xml:space="preserve"> </w:t>
      </w:r>
      <w:r w:rsidR="005B7768" w:rsidRPr="00A7690C">
        <w:rPr>
          <w:rFonts w:cstheme="minorHAnsi"/>
        </w:rPr>
        <w:t>45, dal Consorzio e dalle consorziate designate quali</w:t>
      </w:r>
      <w:r w:rsidR="005B7768" w:rsidRPr="00A7690C">
        <w:rPr>
          <w:rFonts w:cstheme="minorHAnsi"/>
          <w:spacing w:val="-5"/>
        </w:rPr>
        <w:t xml:space="preserve"> </w:t>
      </w:r>
      <w:r w:rsidR="005B7768" w:rsidRPr="00A7690C">
        <w:rPr>
          <w:rFonts w:cstheme="minorHAnsi"/>
        </w:rPr>
        <w:t>esecutrici.</w:t>
      </w:r>
    </w:p>
    <w:p w:rsidR="001707C1" w:rsidRPr="00A7690C" w:rsidRDefault="001707C1" w:rsidP="00DD6962">
      <w:pPr>
        <w:tabs>
          <w:tab w:val="left" w:pos="784"/>
        </w:tabs>
        <w:spacing w:before="0" w:after="0" w:line="240" w:lineRule="auto"/>
        <w:ind w:left="425" w:right="-113"/>
        <w:jc w:val="both"/>
        <w:rPr>
          <w:rFonts w:cstheme="minorHAnsi"/>
        </w:rPr>
      </w:pPr>
    </w:p>
    <w:p w:rsidR="001707C1" w:rsidRPr="00A7690C" w:rsidRDefault="001707C1" w:rsidP="00517962">
      <w:pPr>
        <w:pStyle w:val="Paragrafoelenco"/>
        <w:numPr>
          <w:ilvl w:val="0"/>
          <w:numId w:val="18"/>
        </w:numPr>
        <w:tabs>
          <w:tab w:val="left" w:pos="784"/>
        </w:tabs>
        <w:spacing w:before="0" w:after="0" w:line="240" w:lineRule="auto"/>
        <w:ind w:right="-113" w:hanging="861"/>
        <w:jc w:val="both"/>
        <w:rPr>
          <w:rFonts w:cstheme="minorHAnsi"/>
          <w:b/>
          <w:u w:val="single"/>
        </w:rPr>
      </w:pPr>
      <w:r w:rsidRPr="00A7690C">
        <w:rPr>
          <w:rFonts w:cstheme="minorHAnsi"/>
          <w:b/>
          <w:u w:val="single"/>
        </w:rPr>
        <w:t>Il PassOE</w:t>
      </w:r>
    </w:p>
    <w:p w:rsidR="00B92684" w:rsidRPr="00A7690C" w:rsidRDefault="00B92684" w:rsidP="00B92684">
      <w:pPr>
        <w:widowControl w:val="0"/>
        <w:spacing w:before="0" w:after="0" w:line="240" w:lineRule="auto"/>
        <w:ind w:left="851"/>
        <w:jc w:val="both"/>
        <w:rPr>
          <w:rFonts w:cstheme="minorHAnsi"/>
        </w:rPr>
      </w:pPr>
      <w:r w:rsidRPr="00A7690C">
        <w:rPr>
          <w:rFonts w:cstheme="minorHAnsi"/>
        </w:rPr>
        <w:t>Gli operatori economici italiani o stranieri residenti in Italia devono registrarsi alla banca dati “AVCpass” tenuta dall’Autorità Nazionale Anticorruzione, accedendo all’apposito link sul Portale dell’Autorità medesima (Servizi – AVCpass – Accesso riservato all’Operatore economico, secondo le istruzioni ivi contenute) URL: http://www.avcp.it/portal/public/classic/Servizi/ServiziOnline/AVCpass.</w:t>
      </w:r>
    </w:p>
    <w:p w:rsidR="00B92684" w:rsidRPr="00A7690C" w:rsidRDefault="00B92684" w:rsidP="00B92684">
      <w:pPr>
        <w:widowControl w:val="0"/>
        <w:spacing w:before="0" w:after="0" w:line="240" w:lineRule="auto"/>
        <w:ind w:left="851"/>
        <w:jc w:val="both"/>
        <w:rPr>
          <w:rFonts w:cstheme="minorHAnsi"/>
        </w:rPr>
      </w:pPr>
    </w:p>
    <w:p w:rsidR="00B92684" w:rsidRPr="00A7690C" w:rsidRDefault="00B92684" w:rsidP="00B92684">
      <w:pPr>
        <w:widowControl w:val="0"/>
        <w:spacing w:before="0" w:after="0" w:line="240" w:lineRule="auto"/>
        <w:ind w:left="851"/>
        <w:jc w:val="both"/>
        <w:rPr>
          <w:rFonts w:ascii="Calibri" w:hAnsi="Calibri" w:cs="Calibri"/>
          <w:lang w:eastAsia="it-IT"/>
        </w:rPr>
      </w:pPr>
      <w:r w:rsidRPr="00A7690C">
        <w:rPr>
          <w:rFonts w:ascii="Calibri" w:hAnsi="Calibri" w:cs="Calibri"/>
          <w:lang w:eastAsia="it-IT"/>
        </w:rPr>
        <w:t>L’operatore economico, dopo la registrazione all’AVCpass, inserirà il “CIG” della presente procedura; AVCpass rilascerà un documento denominato “PassOE”, da sottoscrivere con firma digitale. Nel caso in cui partecipino alla presente procedura operatori economici che, pur avendone la possibilità non risultino essere registrati presso la predetta AVCpass, la Stazione appaltante provvederà, con apposita comunicazione, ad assegnare un termine congruo per l’effettuazione della registrazione medesima e l’integrazione della documentazione amministrativa.</w:t>
      </w:r>
    </w:p>
    <w:p w:rsidR="00DF6586" w:rsidRPr="00A7690C" w:rsidRDefault="00DF6586" w:rsidP="001707C1">
      <w:pPr>
        <w:tabs>
          <w:tab w:val="left" w:pos="784"/>
        </w:tabs>
        <w:spacing w:before="0" w:after="0" w:line="240" w:lineRule="auto"/>
        <w:ind w:left="425" w:right="-113"/>
        <w:jc w:val="both"/>
        <w:rPr>
          <w:rFonts w:cstheme="minorHAnsi"/>
        </w:rPr>
      </w:pPr>
    </w:p>
    <w:p w:rsidR="00DF6586" w:rsidRPr="00A7690C" w:rsidRDefault="00DF6586" w:rsidP="00517962">
      <w:pPr>
        <w:pStyle w:val="Paragrafoelenco"/>
        <w:numPr>
          <w:ilvl w:val="0"/>
          <w:numId w:val="18"/>
        </w:numPr>
        <w:tabs>
          <w:tab w:val="left" w:pos="784"/>
        </w:tabs>
        <w:spacing w:before="0" w:after="0" w:line="240" w:lineRule="auto"/>
        <w:ind w:right="-113" w:hanging="861"/>
        <w:jc w:val="both"/>
        <w:rPr>
          <w:rFonts w:cstheme="minorHAnsi"/>
          <w:b/>
          <w:u w:val="single"/>
        </w:rPr>
      </w:pPr>
      <w:r w:rsidRPr="00A7690C">
        <w:rPr>
          <w:rFonts w:cstheme="minorHAnsi"/>
          <w:b/>
          <w:u w:val="single"/>
        </w:rPr>
        <w:t>Attestazione del pagamento della contribuzione ANAC</w:t>
      </w:r>
    </w:p>
    <w:p w:rsidR="00B92684" w:rsidRPr="00A7690C" w:rsidRDefault="00B92684" w:rsidP="00B92684">
      <w:pPr>
        <w:widowControl w:val="0"/>
        <w:spacing w:before="0" w:after="0" w:line="240" w:lineRule="auto"/>
        <w:ind w:left="851"/>
        <w:jc w:val="both"/>
        <w:rPr>
          <w:rFonts w:ascii="Calibri" w:hAnsi="Calibri" w:cs="Calibri"/>
          <w:lang w:eastAsia="it-IT"/>
        </w:rPr>
      </w:pPr>
      <w:r w:rsidRPr="00A7690C">
        <w:rPr>
          <w:rFonts w:ascii="Calibri" w:hAnsi="Calibri" w:cs="Calibri"/>
          <w:lang w:eastAsia="it-IT"/>
        </w:rPr>
        <w:t xml:space="preserve">L’operatore economico deve allegare l’attestazione del pagamento del contributo previsto dalla legge in favore dell’Autorità Nazionale Anticorruzione, </w:t>
      </w:r>
      <w:r w:rsidRPr="00A7690C">
        <w:rPr>
          <w:rFonts w:ascii="Calibri" w:hAnsi="Calibri" w:cs="Calibri"/>
          <w:u w:val="single"/>
          <w:lang w:eastAsia="it-IT"/>
        </w:rPr>
        <w:t>se dovuto</w:t>
      </w:r>
      <w:r w:rsidRPr="00A7690C">
        <w:rPr>
          <w:rFonts w:ascii="Calibri" w:hAnsi="Calibri" w:cs="Calibri"/>
          <w:lang w:eastAsia="it-IT"/>
        </w:rPr>
        <w:t>, per un importo e secondo le modalità di cui alla deliberazione dell’ANAC in vigore alla data della presente RdO. Le istruzioni di dettaglio sul pagamento sono consultabili all’URL:</w:t>
      </w:r>
    </w:p>
    <w:p w:rsidR="001707C1" w:rsidRPr="00A7690C" w:rsidRDefault="00B92684" w:rsidP="00B92684">
      <w:pPr>
        <w:widowControl w:val="0"/>
        <w:spacing w:before="0" w:after="0" w:line="240" w:lineRule="auto"/>
        <w:ind w:left="851"/>
        <w:jc w:val="both"/>
        <w:rPr>
          <w:rFonts w:ascii="Calibri" w:hAnsi="Calibri" w:cs="Calibri"/>
          <w:lang w:eastAsia="it-IT"/>
        </w:rPr>
      </w:pPr>
      <w:r w:rsidRPr="00A7690C">
        <w:rPr>
          <w:rFonts w:ascii="Calibri" w:hAnsi="Calibri" w:cs="Calibri"/>
          <w:lang w:eastAsia="it-IT"/>
        </w:rPr>
        <w:t>http://www.anticorruzione.it/portal/public/classic/Servizi/ServiziOnline/ServizioRiscossioneContributi</w:t>
      </w:r>
    </w:p>
    <w:p w:rsidR="00B92684" w:rsidRPr="00A7690C" w:rsidRDefault="00B92684" w:rsidP="00B92684">
      <w:pPr>
        <w:widowControl w:val="0"/>
        <w:spacing w:before="0" w:after="0" w:line="240" w:lineRule="auto"/>
        <w:ind w:left="851"/>
        <w:jc w:val="both"/>
        <w:rPr>
          <w:rFonts w:cstheme="minorHAnsi"/>
        </w:rPr>
      </w:pPr>
    </w:p>
    <w:p w:rsidR="001707C1" w:rsidRPr="00A7690C" w:rsidRDefault="00517962" w:rsidP="00517962">
      <w:pPr>
        <w:pStyle w:val="Paragrafoelenco"/>
        <w:numPr>
          <w:ilvl w:val="0"/>
          <w:numId w:val="18"/>
        </w:numPr>
        <w:tabs>
          <w:tab w:val="left" w:pos="784"/>
        </w:tabs>
        <w:spacing w:before="0" w:after="0" w:line="240" w:lineRule="auto"/>
        <w:ind w:right="-113" w:hanging="861"/>
        <w:jc w:val="both"/>
        <w:rPr>
          <w:rFonts w:cstheme="minorHAnsi"/>
          <w:b/>
          <w:u w:val="single"/>
        </w:rPr>
      </w:pPr>
      <w:r w:rsidRPr="00A7690C">
        <w:rPr>
          <w:rFonts w:cstheme="minorHAnsi"/>
          <w:b/>
          <w:u w:val="single"/>
        </w:rPr>
        <w:t>G</w:t>
      </w:r>
      <w:r w:rsidR="001707C1" w:rsidRPr="00A7690C">
        <w:rPr>
          <w:rFonts w:cstheme="minorHAnsi"/>
          <w:b/>
          <w:u w:val="single"/>
        </w:rPr>
        <w:t>aranzia provvisoria</w:t>
      </w:r>
    </w:p>
    <w:p w:rsidR="00B92684" w:rsidRPr="00A7690C" w:rsidRDefault="00B92684" w:rsidP="00B92684">
      <w:pPr>
        <w:widowControl w:val="0"/>
        <w:spacing w:before="0" w:after="0" w:line="240" w:lineRule="auto"/>
        <w:ind w:left="851"/>
        <w:jc w:val="both"/>
        <w:rPr>
          <w:rFonts w:ascii="Calibri" w:hAnsi="Calibri" w:cs="Calibri"/>
          <w:lang w:eastAsia="it-IT"/>
        </w:rPr>
      </w:pPr>
      <w:r w:rsidRPr="00A7690C">
        <w:rPr>
          <w:rFonts w:ascii="Calibri" w:hAnsi="Calibri" w:cs="Calibri"/>
          <w:lang w:eastAsia="it-IT"/>
        </w:rPr>
        <w:t xml:space="preserve">L’offerta è corredata, a pena di esclusione, da una garanzia provvisoria, come definita dall’art. 93 del Codice, pari al 2% dell’importo a base d’asta e precisamente pari a € </w:t>
      </w:r>
      <w:r w:rsidR="00CD0990" w:rsidRPr="00A7690C">
        <w:rPr>
          <w:rFonts w:ascii="Calibri" w:hAnsi="Calibri" w:cs="Calibri"/>
          <w:lang w:eastAsia="it-IT"/>
        </w:rPr>
        <w:t>1.149,10</w:t>
      </w:r>
      <w:r w:rsidRPr="00A7690C">
        <w:rPr>
          <w:rFonts w:ascii="Calibri" w:hAnsi="Calibri" w:cs="Calibri"/>
          <w:lang w:eastAsia="it-IT"/>
        </w:rPr>
        <w:t xml:space="preserve">= (euro </w:t>
      </w:r>
      <w:r w:rsidR="00CD0990" w:rsidRPr="00A7690C">
        <w:rPr>
          <w:rFonts w:ascii="Calibri" w:hAnsi="Calibri" w:cs="Calibri"/>
          <w:lang w:eastAsia="it-IT"/>
        </w:rPr>
        <w:t>millecentoquarantanove/10</w:t>
      </w:r>
      <w:r w:rsidRPr="00A7690C">
        <w:rPr>
          <w:rFonts w:ascii="Calibri" w:hAnsi="Calibri" w:cs="Calibri"/>
          <w:lang w:eastAsia="it-IT"/>
        </w:rPr>
        <w:t xml:space="preserve">), salvo le riduzioni di cui all’art. 93, comma 7 del Codice; per fruire di dette riduzioni il concorrente segnala e documenta il possesso dei relativi requisiti fornendo copia conforme all’originale dei certificati posseduti. Si rammenta che la </w:t>
      </w:r>
      <w:r w:rsidRPr="00A7690C">
        <w:rPr>
          <w:rFonts w:ascii="Calibri" w:hAnsi="Calibri" w:cs="Calibri"/>
          <w:u w:val="single"/>
          <w:lang w:eastAsia="it-IT"/>
        </w:rPr>
        <w:lastRenderedPageBreak/>
        <w:t>riduzione del 50% della garanzia</w:t>
      </w:r>
      <w:r w:rsidRPr="00A7690C">
        <w:rPr>
          <w:rFonts w:ascii="Calibri" w:hAnsi="Calibri" w:cs="Calibri"/>
          <w:lang w:eastAsia="it-IT"/>
        </w:rPr>
        <w:t xml:space="preserve">, non cumulabile con il possesso di certificazione del sistema di qualità conforme alle norme europee della serie UNI CEI ISO9000 che dà diritto alla riduzione del 50%, si applica anche nei confronti </w:t>
      </w:r>
      <w:r w:rsidRPr="00A7690C">
        <w:rPr>
          <w:rFonts w:ascii="Calibri" w:hAnsi="Calibri" w:cs="Calibri"/>
          <w:u w:val="single"/>
          <w:lang w:eastAsia="it-IT"/>
        </w:rPr>
        <w:t>delle microimprese, piccole e medie imprese</w:t>
      </w:r>
      <w:r w:rsidRPr="00A7690C">
        <w:rPr>
          <w:rFonts w:ascii="Calibri" w:hAnsi="Calibri" w:cs="Calibri"/>
          <w:lang w:eastAsia="it-IT"/>
        </w:rPr>
        <w:t xml:space="preserve"> e dei raggruppamenti di operatori economici o consorzi ordinari costituiti esclusivamente da microimprese, piccole e medie imprese.</w:t>
      </w:r>
    </w:p>
    <w:p w:rsidR="00B92684" w:rsidRPr="00A7690C" w:rsidRDefault="00B92684" w:rsidP="00B92684">
      <w:pPr>
        <w:spacing w:after="0" w:line="240" w:lineRule="auto"/>
        <w:ind w:left="1571"/>
        <w:contextualSpacing/>
        <w:jc w:val="both"/>
        <w:rPr>
          <w:rFonts w:ascii="Calibri" w:hAnsi="Calibri" w:cs="Calibri"/>
          <w:b/>
          <w:lang w:eastAsia="it-IT"/>
        </w:rPr>
      </w:pPr>
    </w:p>
    <w:p w:rsidR="00B92684" w:rsidRPr="00A7690C" w:rsidRDefault="00B92684" w:rsidP="00B92684">
      <w:pPr>
        <w:widowControl w:val="0"/>
        <w:spacing w:before="0" w:after="0" w:line="240" w:lineRule="auto"/>
        <w:ind w:left="851"/>
        <w:jc w:val="both"/>
        <w:rPr>
          <w:rFonts w:ascii="Calibri" w:hAnsi="Calibri" w:cs="Calibri"/>
          <w:lang w:eastAsia="it-IT"/>
        </w:rPr>
      </w:pPr>
      <w:r w:rsidRPr="00A7690C">
        <w:rPr>
          <w:rFonts w:ascii="Calibri" w:hAnsi="Calibri" w:cs="Calibri"/>
          <w:lang w:eastAsia="it-IT"/>
        </w:rPr>
        <w:t>La garanzia provvisoria è costituita, a scelta del concorrente:</w:t>
      </w:r>
    </w:p>
    <w:p w:rsidR="00B92684" w:rsidRPr="00A7690C" w:rsidRDefault="00B92684" w:rsidP="00B92684">
      <w:pPr>
        <w:pStyle w:val="Paragrafoelenco"/>
        <w:numPr>
          <w:ilvl w:val="0"/>
          <w:numId w:val="22"/>
        </w:numPr>
        <w:spacing w:before="0" w:after="0" w:line="240" w:lineRule="auto"/>
        <w:ind w:left="1276"/>
        <w:jc w:val="both"/>
        <w:rPr>
          <w:rFonts w:ascii="Calibri" w:hAnsi="Calibri" w:cs="Calibri"/>
          <w:lang w:eastAsia="it-IT"/>
        </w:rPr>
      </w:pPr>
      <w:r w:rsidRPr="00A7690C">
        <w:rPr>
          <w:rFonts w:ascii="Calibri" w:hAnsi="Calibri" w:cs="Calibri"/>
          <w:lang w:eastAsia="it-IT"/>
        </w:rPr>
        <w:t>In titoli del debito pubblico garantiti dallo Stato depositati presso una sezione di tesoreria provinciale o presso le aziende autorizzate, a titolo di pegno, a favore della stazione appaltante; il valore deve essere al corso del giorno del deposito;</w:t>
      </w:r>
    </w:p>
    <w:p w:rsidR="00B92684" w:rsidRPr="00A7690C" w:rsidRDefault="00B92684" w:rsidP="00B92684">
      <w:pPr>
        <w:pStyle w:val="Paragrafoelenco"/>
        <w:numPr>
          <w:ilvl w:val="0"/>
          <w:numId w:val="22"/>
        </w:numPr>
        <w:spacing w:before="0" w:after="0" w:line="240" w:lineRule="auto"/>
        <w:ind w:left="1276"/>
        <w:jc w:val="both"/>
        <w:rPr>
          <w:rFonts w:ascii="Calibri" w:hAnsi="Calibri" w:cs="Calibri"/>
          <w:lang w:eastAsia="it-IT"/>
        </w:rPr>
      </w:pPr>
      <w:r w:rsidRPr="00A7690C">
        <w:rPr>
          <w:rFonts w:ascii="Calibri" w:hAnsi="Calibri" w:cs="Calibri"/>
          <w:lang w:eastAsia="it-IT"/>
        </w:rPr>
        <w:t xml:space="preserve">Fermo restando il limite all’utilizzo del contante di cui all’articolo 49, comma l del decreto legislativo 21 novembre 2007 n. 231, in contanti, in assegni circolari oppure con bonifico mediante versamento presso: </w:t>
      </w:r>
    </w:p>
    <w:p w:rsidR="00B92684" w:rsidRPr="00A7690C" w:rsidRDefault="00B92684" w:rsidP="00B92684">
      <w:pPr>
        <w:spacing w:after="0" w:line="240" w:lineRule="auto"/>
        <w:ind w:left="2880"/>
        <w:contextualSpacing/>
        <w:jc w:val="both"/>
        <w:rPr>
          <w:rFonts w:ascii="Calibri" w:hAnsi="Calibri" w:cs="Calibri"/>
          <w:lang w:eastAsia="it-IT"/>
        </w:rPr>
      </w:pPr>
      <w:r w:rsidRPr="00A7690C">
        <w:rPr>
          <w:rFonts w:ascii="Calibri" w:hAnsi="Calibri" w:cs="Calibri"/>
          <w:lang w:eastAsia="it-IT"/>
        </w:rPr>
        <w:t xml:space="preserve">Banca Nazionale del Lavoro - IBAN: IT75N0100503392000000218150 </w:t>
      </w:r>
    </w:p>
    <w:p w:rsidR="00B92684" w:rsidRPr="00A7690C" w:rsidRDefault="00B92684" w:rsidP="00B92684">
      <w:pPr>
        <w:spacing w:after="0" w:line="240" w:lineRule="auto"/>
        <w:ind w:left="2880"/>
        <w:contextualSpacing/>
        <w:jc w:val="both"/>
        <w:rPr>
          <w:rFonts w:ascii="Calibri" w:hAnsi="Calibri" w:cs="Calibri"/>
          <w:lang w:eastAsia="it-IT"/>
        </w:rPr>
      </w:pPr>
      <w:r w:rsidRPr="00A7690C">
        <w:rPr>
          <w:rFonts w:ascii="Calibri" w:hAnsi="Calibri" w:cs="Calibri"/>
          <w:lang w:eastAsia="it-IT"/>
        </w:rPr>
        <w:t>Beneficiario: CNR – Incassi e pagamenti giornalieri</w:t>
      </w:r>
    </w:p>
    <w:p w:rsidR="00B92684" w:rsidRPr="00A7690C" w:rsidRDefault="00B92684" w:rsidP="00B92684">
      <w:pPr>
        <w:spacing w:after="0" w:line="240" w:lineRule="auto"/>
        <w:ind w:left="2880"/>
        <w:contextualSpacing/>
        <w:jc w:val="both"/>
        <w:rPr>
          <w:rFonts w:ascii="Calibri" w:hAnsi="Calibri" w:cs="Calibri"/>
          <w:lang w:eastAsia="it-IT"/>
        </w:rPr>
      </w:pPr>
      <w:r w:rsidRPr="00A7690C">
        <w:rPr>
          <w:rFonts w:ascii="Calibri" w:hAnsi="Calibri" w:cs="Calibri"/>
          <w:lang w:eastAsia="it-IT"/>
        </w:rPr>
        <w:t xml:space="preserve">Causale: Garanzia provvisoria gara CIG: </w:t>
      </w:r>
      <w:r w:rsidR="002203AF" w:rsidRPr="00A7690C">
        <w:rPr>
          <w:rFonts w:ascii="Calibri" w:hAnsi="Calibri" w:cs="Calibri"/>
          <w:lang w:eastAsia="it-IT"/>
        </w:rPr>
        <w:t xml:space="preserve">8256720CE1 </w:t>
      </w:r>
      <w:r w:rsidRPr="00A7690C">
        <w:rPr>
          <w:rFonts w:ascii="Calibri" w:hAnsi="Calibri" w:cs="Calibri"/>
          <w:lang w:eastAsia="it-IT"/>
        </w:rPr>
        <w:t>– CNR-DSU;</w:t>
      </w:r>
    </w:p>
    <w:p w:rsidR="00B92684" w:rsidRPr="00A7690C" w:rsidRDefault="00B92684" w:rsidP="00B92684">
      <w:pPr>
        <w:spacing w:after="0" w:line="240" w:lineRule="auto"/>
        <w:ind w:left="1571"/>
        <w:contextualSpacing/>
        <w:jc w:val="both"/>
        <w:rPr>
          <w:rFonts w:ascii="Calibri" w:hAnsi="Calibri" w:cs="Calibri"/>
          <w:b/>
          <w:lang w:eastAsia="it-IT"/>
        </w:rPr>
      </w:pPr>
    </w:p>
    <w:p w:rsidR="00B92684" w:rsidRPr="00A7690C" w:rsidRDefault="00B92684" w:rsidP="00B92684">
      <w:pPr>
        <w:pStyle w:val="Paragrafoelenco"/>
        <w:numPr>
          <w:ilvl w:val="0"/>
          <w:numId w:val="22"/>
        </w:numPr>
        <w:spacing w:before="0" w:after="0" w:line="240" w:lineRule="auto"/>
        <w:ind w:left="1276"/>
        <w:jc w:val="both"/>
        <w:rPr>
          <w:rFonts w:ascii="Calibri" w:hAnsi="Calibri" w:cs="Calibri"/>
          <w:lang w:eastAsia="it-IT"/>
        </w:rPr>
      </w:pPr>
      <w:r w:rsidRPr="00A7690C">
        <w:rPr>
          <w:rFonts w:ascii="Calibri" w:hAnsi="Calibri" w:cs="Calibri"/>
          <w:lang w:eastAsia="it-IT"/>
        </w:rPr>
        <w:t xml:space="preserve">Fideiussione bancaria o assicurativa rilasciata da imprese bancarie o assicurative che rispondano ai requisiti di cui all’art. 93, comma 3 del Codice. In ogni caso, la garanzia fideiussoria è conforme allo schema tipo di cui all’art. 103, comma 9 del Codice. Gli operatori economici, prima di procedere alla sottoscrizione, sono tenuti a verificare che il soggetto garante sia in possesso dell’autorizzazione al rilascio di garanzie mediante accesso ai seguenti siti internet: </w:t>
      </w:r>
    </w:p>
    <w:p w:rsidR="00B92684" w:rsidRPr="00A7690C" w:rsidRDefault="00B92684" w:rsidP="00B92684">
      <w:pPr>
        <w:spacing w:after="0" w:line="240" w:lineRule="auto"/>
        <w:ind w:left="1440"/>
        <w:contextualSpacing/>
        <w:jc w:val="both"/>
        <w:rPr>
          <w:rFonts w:ascii="Calibri" w:hAnsi="Calibri" w:cs="Calibri"/>
          <w:lang w:eastAsia="it-IT"/>
        </w:rPr>
      </w:pPr>
      <w:r w:rsidRPr="00A7690C">
        <w:rPr>
          <w:rFonts w:ascii="Calibri" w:hAnsi="Calibri" w:cs="Calibri"/>
          <w:lang w:eastAsia="it-IT"/>
        </w:rPr>
        <w:t xml:space="preserve">http://www.bancaditalia.it/compiti/vigilanza/intermediari/index.html </w:t>
      </w:r>
    </w:p>
    <w:p w:rsidR="00B92684" w:rsidRPr="00A7690C" w:rsidRDefault="00B92684" w:rsidP="00B92684">
      <w:pPr>
        <w:spacing w:after="0" w:line="240" w:lineRule="auto"/>
        <w:ind w:left="1440"/>
        <w:contextualSpacing/>
        <w:jc w:val="both"/>
        <w:rPr>
          <w:rFonts w:ascii="Calibri" w:hAnsi="Calibri" w:cs="Calibri"/>
          <w:lang w:eastAsia="it-IT"/>
        </w:rPr>
      </w:pPr>
      <w:r w:rsidRPr="00A7690C">
        <w:rPr>
          <w:rFonts w:ascii="Calibri" w:hAnsi="Calibri" w:cs="Calibri"/>
          <w:lang w:eastAsia="it-IT"/>
        </w:rPr>
        <w:t xml:space="preserve">http://www.bancaditalia.it/compiti/vigilanza/avvisi-pub/garanzie-finanziarie/ </w:t>
      </w:r>
    </w:p>
    <w:p w:rsidR="00B92684" w:rsidRPr="00A7690C" w:rsidRDefault="00B92684" w:rsidP="00B92684">
      <w:pPr>
        <w:spacing w:after="0" w:line="240" w:lineRule="auto"/>
        <w:ind w:left="1440"/>
        <w:contextualSpacing/>
        <w:jc w:val="both"/>
        <w:rPr>
          <w:rFonts w:ascii="Calibri" w:hAnsi="Calibri" w:cs="Calibri"/>
          <w:lang w:eastAsia="it-IT"/>
        </w:rPr>
      </w:pPr>
      <w:r w:rsidRPr="00A7690C">
        <w:rPr>
          <w:rFonts w:ascii="Calibri" w:hAnsi="Calibri" w:cs="Calibri"/>
          <w:lang w:eastAsia="it-IT"/>
        </w:rPr>
        <w:t xml:space="preserve">http://www.bancaditalia.it/compiti/vigilanza/avvisi-pub/soggetti-non- legittimati/Intermediari_non_abilitati.pdf </w:t>
      </w:r>
    </w:p>
    <w:p w:rsidR="00B92684" w:rsidRPr="00A7690C" w:rsidRDefault="00B92684" w:rsidP="00B92684">
      <w:pPr>
        <w:spacing w:after="0" w:line="240" w:lineRule="auto"/>
        <w:ind w:left="1440"/>
        <w:contextualSpacing/>
        <w:jc w:val="both"/>
        <w:rPr>
          <w:rFonts w:ascii="Calibri" w:hAnsi="Calibri" w:cs="Calibri"/>
          <w:lang w:eastAsia="it-IT"/>
        </w:rPr>
      </w:pPr>
      <w:r w:rsidRPr="00A7690C">
        <w:rPr>
          <w:rFonts w:ascii="Calibri" w:hAnsi="Calibri" w:cs="Calibri"/>
          <w:lang w:eastAsia="it-IT"/>
        </w:rPr>
        <w:t>http://www.ivass.it/ivass/imprese_jsp/HomePage.jsp</w:t>
      </w:r>
    </w:p>
    <w:p w:rsidR="00B92684" w:rsidRPr="00A7690C" w:rsidRDefault="00B92684" w:rsidP="00B92684">
      <w:pPr>
        <w:spacing w:after="0" w:line="240" w:lineRule="auto"/>
        <w:ind w:left="2880"/>
        <w:contextualSpacing/>
        <w:jc w:val="both"/>
        <w:rPr>
          <w:rFonts w:ascii="Calibri" w:hAnsi="Calibri" w:cs="Calibri"/>
          <w:lang w:eastAsia="it-IT"/>
        </w:rPr>
      </w:pPr>
    </w:p>
    <w:p w:rsidR="00B92684" w:rsidRPr="00A7690C" w:rsidRDefault="00B92684" w:rsidP="00B92684">
      <w:pPr>
        <w:widowControl w:val="0"/>
        <w:spacing w:before="0" w:after="0" w:line="240" w:lineRule="auto"/>
        <w:ind w:left="851"/>
        <w:jc w:val="both"/>
        <w:rPr>
          <w:rFonts w:ascii="Calibri" w:hAnsi="Calibri" w:cs="Calibri"/>
          <w:lang w:eastAsia="it-IT"/>
        </w:rPr>
      </w:pPr>
      <w:r w:rsidRPr="00A7690C">
        <w:rPr>
          <w:rFonts w:ascii="Calibri" w:hAnsi="Calibri" w:cs="Calibri"/>
          <w:lang w:eastAsia="it-IT"/>
        </w:rPr>
        <w:t xml:space="preserve">La garanzia fideiussoria dovrà: </w:t>
      </w:r>
    </w:p>
    <w:p w:rsidR="00B92684" w:rsidRPr="00A7690C" w:rsidRDefault="00B92684" w:rsidP="00B92684">
      <w:pPr>
        <w:pStyle w:val="Paragrafoelenco"/>
        <w:numPr>
          <w:ilvl w:val="0"/>
          <w:numId w:val="23"/>
        </w:numPr>
        <w:spacing w:before="0" w:after="0" w:line="240" w:lineRule="auto"/>
        <w:ind w:left="1276"/>
        <w:jc w:val="both"/>
        <w:rPr>
          <w:rFonts w:ascii="Calibri" w:hAnsi="Calibri" w:cs="Calibri"/>
          <w:lang w:eastAsia="it-IT"/>
        </w:rPr>
      </w:pPr>
      <w:r w:rsidRPr="00A7690C">
        <w:rPr>
          <w:rFonts w:ascii="Calibri" w:hAnsi="Calibri" w:cs="Calibri"/>
          <w:lang w:eastAsia="it-IT"/>
        </w:rPr>
        <w:t xml:space="preserve">Essere intestata, a pena di esclusione, a tutti gli operatori economici del costituito/costituendo raggruppamento temporaneo o consorzio ordinario o GEIE; </w:t>
      </w:r>
    </w:p>
    <w:p w:rsidR="00B92684" w:rsidRPr="00A7690C" w:rsidRDefault="00B92684" w:rsidP="00B92684">
      <w:pPr>
        <w:pStyle w:val="Paragrafoelenco"/>
        <w:numPr>
          <w:ilvl w:val="0"/>
          <w:numId w:val="23"/>
        </w:numPr>
        <w:spacing w:before="0" w:after="0" w:line="240" w:lineRule="auto"/>
        <w:ind w:left="1276"/>
        <w:jc w:val="both"/>
        <w:rPr>
          <w:rFonts w:ascii="Calibri" w:hAnsi="Calibri" w:cs="Calibri"/>
          <w:lang w:eastAsia="it-IT"/>
        </w:rPr>
      </w:pPr>
      <w:r w:rsidRPr="00A7690C">
        <w:rPr>
          <w:rFonts w:ascii="Calibri" w:hAnsi="Calibri" w:cs="Calibri"/>
          <w:lang w:eastAsia="it-IT"/>
        </w:rPr>
        <w:t xml:space="preserve">Essere conforme allo schema tipo approvato con decreto del Ministro dello sviluppo economico di concerto con il Ministro delle infrastrutture e dei trasporti e previamente concordato con le banche e le assicurazioni o loro rappresentanze ed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 </w:t>
      </w:r>
    </w:p>
    <w:p w:rsidR="00B92684" w:rsidRPr="00A7690C" w:rsidRDefault="00B92684" w:rsidP="00B92684">
      <w:pPr>
        <w:pStyle w:val="Paragrafoelenco"/>
        <w:numPr>
          <w:ilvl w:val="0"/>
          <w:numId w:val="23"/>
        </w:numPr>
        <w:spacing w:before="0" w:after="0" w:line="240" w:lineRule="auto"/>
        <w:ind w:left="1276"/>
        <w:jc w:val="both"/>
        <w:rPr>
          <w:rFonts w:ascii="Calibri" w:hAnsi="Calibri" w:cs="Calibri"/>
          <w:lang w:eastAsia="it-IT"/>
        </w:rPr>
      </w:pPr>
      <w:r w:rsidRPr="00A7690C">
        <w:rPr>
          <w:rFonts w:ascii="Calibri" w:hAnsi="Calibri" w:cs="Calibri"/>
          <w:lang w:eastAsia="it-IT"/>
        </w:rPr>
        <w:t>Essere prodotta in copia conforme all’originale ai sensi del D.P.R. 28 dicembre 2000, n. 445;</w:t>
      </w:r>
    </w:p>
    <w:p w:rsidR="00B92684" w:rsidRPr="00A7690C" w:rsidRDefault="00B92684" w:rsidP="00B92684">
      <w:pPr>
        <w:pStyle w:val="Paragrafoelenco"/>
        <w:numPr>
          <w:ilvl w:val="0"/>
          <w:numId w:val="23"/>
        </w:numPr>
        <w:spacing w:before="0" w:after="0" w:line="240" w:lineRule="auto"/>
        <w:ind w:left="1276"/>
        <w:jc w:val="both"/>
        <w:rPr>
          <w:rFonts w:ascii="Calibri" w:hAnsi="Calibri" w:cs="Calibri"/>
          <w:lang w:eastAsia="it-IT"/>
        </w:rPr>
      </w:pPr>
      <w:r w:rsidRPr="00A7690C">
        <w:rPr>
          <w:rFonts w:ascii="Calibri" w:hAnsi="Calibri" w:cs="Calibri"/>
          <w:lang w:eastAsia="it-IT"/>
        </w:rPr>
        <w:t xml:space="preserve">Avere validità per 180 giorni dal termine ultimo per la presentazione dell’offerta ai sensi dell’art. 93 comma 5 del Codice; </w:t>
      </w:r>
    </w:p>
    <w:p w:rsidR="00B92684" w:rsidRPr="00A7690C" w:rsidRDefault="00B92684" w:rsidP="00B92684">
      <w:pPr>
        <w:pStyle w:val="Paragrafoelenco"/>
        <w:numPr>
          <w:ilvl w:val="0"/>
          <w:numId w:val="23"/>
        </w:numPr>
        <w:spacing w:before="0" w:after="0" w:line="240" w:lineRule="auto"/>
        <w:ind w:left="1276"/>
        <w:jc w:val="both"/>
        <w:rPr>
          <w:rFonts w:ascii="Calibri" w:hAnsi="Calibri" w:cs="Calibri"/>
          <w:lang w:eastAsia="it-IT"/>
        </w:rPr>
      </w:pPr>
      <w:r w:rsidRPr="00A7690C">
        <w:rPr>
          <w:rFonts w:ascii="Calibri" w:hAnsi="Calibri" w:cs="Calibri"/>
          <w:lang w:eastAsia="it-IT"/>
        </w:rPr>
        <w:t xml:space="preserve">Prevedere espressamente: </w:t>
      </w:r>
    </w:p>
    <w:p w:rsidR="00B92684" w:rsidRPr="00A7690C" w:rsidRDefault="00B92684" w:rsidP="00B92684">
      <w:pPr>
        <w:pStyle w:val="Paragrafoelenco"/>
        <w:numPr>
          <w:ilvl w:val="1"/>
          <w:numId w:val="23"/>
        </w:numPr>
        <w:spacing w:before="0" w:after="0" w:line="240" w:lineRule="auto"/>
        <w:ind w:left="1701"/>
        <w:jc w:val="both"/>
        <w:rPr>
          <w:rFonts w:ascii="Calibri" w:hAnsi="Calibri" w:cs="Calibri"/>
          <w:lang w:eastAsia="it-IT"/>
        </w:rPr>
      </w:pPr>
      <w:r w:rsidRPr="00A7690C">
        <w:rPr>
          <w:rFonts w:ascii="Calibri" w:hAnsi="Calibri" w:cs="Calibri"/>
          <w:lang w:eastAsia="it-IT"/>
        </w:rPr>
        <w:t xml:space="preserve">La rinuncia al beneficio della preventiva escussione del debitore principale di cui all’art. 1944 del codice civile, volendo ed intendendo restare obbligata in solido con il debitore; </w:t>
      </w:r>
    </w:p>
    <w:p w:rsidR="00B92684" w:rsidRPr="00A7690C" w:rsidRDefault="00B92684" w:rsidP="00B92684">
      <w:pPr>
        <w:pStyle w:val="Paragrafoelenco"/>
        <w:numPr>
          <w:ilvl w:val="1"/>
          <w:numId w:val="23"/>
        </w:numPr>
        <w:spacing w:before="0" w:after="0" w:line="240" w:lineRule="auto"/>
        <w:ind w:left="1701"/>
        <w:jc w:val="both"/>
        <w:rPr>
          <w:rFonts w:ascii="Calibri" w:hAnsi="Calibri" w:cs="Calibri"/>
          <w:lang w:eastAsia="it-IT"/>
        </w:rPr>
      </w:pPr>
      <w:r w:rsidRPr="00A7690C">
        <w:rPr>
          <w:rFonts w:ascii="Calibri" w:hAnsi="Calibri" w:cs="Calibri"/>
          <w:lang w:eastAsia="it-IT"/>
        </w:rPr>
        <w:t xml:space="preserve">La rinuncia ad eccepire la decorrenza dei termini di cui all’art. 1957 del codice civile; </w:t>
      </w:r>
    </w:p>
    <w:p w:rsidR="00B92684" w:rsidRPr="00A7690C" w:rsidRDefault="00B92684" w:rsidP="00B92684">
      <w:pPr>
        <w:pStyle w:val="Paragrafoelenco"/>
        <w:numPr>
          <w:ilvl w:val="1"/>
          <w:numId w:val="23"/>
        </w:numPr>
        <w:spacing w:before="0" w:after="0" w:line="240" w:lineRule="auto"/>
        <w:ind w:left="1701"/>
        <w:jc w:val="both"/>
        <w:rPr>
          <w:rFonts w:ascii="Calibri" w:hAnsi="Calibri" w:cs="Calibri"/>
          <w:lang w:eastAsia="it-IT"/>
        </w:rPr>
      </w:pPr>
      <w:r w:rsidRPr="00A7690C">
        <w:rPr>
          <w:rFonts w:ascii="Calibri" w:hAnsi="Calibri" w:cs="Calibri"/>
          <w:lang w:eastAsia="it-IT"/>
        </w:rPr>
        <w:t xml:space="preserve">L’operatività entro quindici giorni a semplice richiesta scritta della stazione appaltante; </w:t>
      </w:r>
    </w:p>
    <w:p w:rsidR="00B92684" w:rsidRPr="00A7690C" w:rsidRDefault="00B92684" w:rsidP="00B92684">
      <w:pPr>
        <w:pStyle w:val="Paragrafoelenco"/>
        <w:numPr>
          <w:ilvl w:val="1"/>
          <w:numId w:val="23"/>
        </w:numPr>
        <w:spacing w:before="0" w:after="0" w:line="240" w:lineRule="auto"/>
        <w:ind w:left="1701"/>
        <w:jc w:val="both"/>
        <w:rPr>
          <w:rFonts w:ascii="Calibri" w:hAnsi="Calibri" w:cs="Calibri"/>
          <w:lang w:eastAsia="it-IT"/>
        </w:rPr>
      </w:pPr>
      <w:r w:rsidRPr="00A7690C">
        <w:rPr>
          <w:rFonts w:ascii="Calibri" w:hAnsi="Calibri" w:cs="Calibri"/>
          <w:lang w:eastAsia="it-IT"/>
        </w:rPr>
        <w:t xml:space="preserve">La dichiarazione contenente l’impegno a rilasciare, in caso di aggiudicazione dell’appalto, la garanzia fideiussoria, relativa alla cauzione definitiva di cui all’art. 103 del Codice, in favore della stazione appaltante, valida fino alla data di emissione del certificato di verifica della conformità che attesti la regolare esecuzione ai sensi dell’art. 103, co. 1 del Codice o comunque decorsi 12 (dodici) mesi dalla data di ultimazione delle prestazioni risultante dal relativo certificato; </w:t>
      </w:r>
    </w:p>
    <w:p w:rsidR="00B92684" w:rsidRPr="00A7690C" w:rsidRDefault="00B92684" w:rsidP="00B92684">
      <w:pPr>
        <w:spacing w:after="0" w:line="240" w:lineRule="auto"/>
        <w:ind w:left="1571"/>
        <w:contextualSpacing/>
        <w:jc w:val="both"/>
        <w:rPr>
          <w:rFonts w:ascii="Calibri" w:hAnsi="Calibri" w:cs="Calibri"/>
          <w:b/>
          <w:lang w:eastAsia="it-IT"/>
        </w:rPr>
      </w:pPr>
    </w:p>
    <w:p w:rsidR="00B92684" w:rsidRPr="00A7690C" w:rsidRDefault="00B92684" w:rsidP="00B92684">
      <w:pPr>
        <w:widowControl w:val="0"/>
        <w:spacing w:before="0" w:after="0" w:line="240" w:lineRule="auto"/>
        <w:ind w:left="851"/>
        <w:jc w:val="both"/>
        <w:rPr>
          <w:rFonts w:ascii="Calibri" w:hAnsi="Calibri" w:cs="Calibri"/>
          <w:lang w:eastAsia="it-IT"/>
        </w:rPr>
      </w:pPr>
      <w:r w:rsidRPr="00A7690C">
        <w:rPr>
          <w:rFonts w:ascii="Calibri" w:hAnsi="Calibri" w:cs="Calibri"/>
          <w:lang w:eastAsia="it-IT"/>
        </w:rPr>
        <w:t>La garanzia fideiussoria e la dichiarazione di impegno (nel seguito descritto) devono essere sottoscritte da un soggetto in possesso dei poteri necessari per impegnare il garante ed essere prodotte in una delle seguenti forme:</w:t>
      </w:r>
    </w:p>
    <w:p w:rsidR="00B92684" w:rsidRPr="00A7690C" w:rsidRDefault="00B92684" w:rsidP="00B92684">
      <w:pPr>
        <w:pStyle w:val="Paragrafoelenco"/>
        <w:numPr>
          <w:ilvl w:val="0"/>
          <w:numId w:val="23"/>
        </w:numPr>
        <w:spacing w:before="0" w:after="0" w:line="240" w:lineRule="auto"/>
        <w:ind w:left="1276"/>
        <w:jc w:val="both"/>
        <w:rPr>
          <w:rFonts w:ascii="Calibri" w:hAnsi="Calibri" w:cs="Calibri"/>
          <w:lang w:eastAsia="it-IT"/>
        </w:rPr>
      </w:pPr>
      <w:r w:rsidRPr="00A7690C">
        <w:rPr>
          <w:rFonts w:ascii="Calibri" w:hAnsi="Calibri" w:cs="Calibri"/>
          <w:lang w:eastAsia="it-IT"/>
        </w:rPr>
        <w:t>Documento informatico, ai sensi dell’art. 1, lett. p) del d.lgs. 7 marzo 2005 n. 82 sottoscritto con firma digitale dal soggetto in possesso dei poteri necessari per impegnare il garante;</w:t>
      </w:r>
    </w:p>
    <w:p w:rsidR="00B92684" w:rsidRPr="00A7690C" w:rsidRDefault="00B92684" w:rsidP="00B92684">
      <w:pPr>
        <w:pStyle w:val="Paragrafoelenco"/>
        <w:numPr>
          <w:ilvl w:val="0"/>
          <w:numId w:val="23"/>
        </w:numPr>
        <w:spacing w:before="0" w:after="0" w:line="240" w:lineRule="auto"/>
        <w:ind w:left="1276"/>
        <w:jc w:val="both"/>
        <w:rPr>
          <w:rFonts w:ascii="Calibri" w:hAnsi="Calibri" w:cs="Calibri"/>
          <w:lang w:eastAsia="it-IT"/>
        </w:rPr>
      </w:pPr>
      <w:r w:rsidRPr="00A7690C">
        <w:rPr>
          <w:rFonts w:ascii="Calibri" w:hAnsi="Calibri" w:cs="Calibri"/>
          <w:lang w:eastAsia="it-IT"/>
        </w:rPr>
        <w:t>Copia informatica di documento analogico (scansione di documento cartaceo) secondo le modalità previste dall’art. 22, commi 1 e 2, del d.lgs. 82/2005. In tali ultimi casi la conformità del documento all’originale dovrà esser attestata dalla dichiarazione di copia conforme all’originale ai sensi del DPR 445/2000.</w:t>
      </w:r>
    </w:p>
    <w:p w:rsidR="00B92684" w:rsidRPr="00A7690C" w:rsidRDefault="00B92684" w:rsidP="00B92684">
      <w:pPr>
        <w:pStyle w:val="Paragrafoelenco"/>
        <w:spacing w:after="0" w:line="240" w:lineRule="auto"/>
        <w:ind w:left="2345"/>
        <w:jc w:val="both"/>
        <w:rPr>
          <w:rFonts w:ascii="Calibri" w:hAnsi="Calibri" w:cs="Calibri"/>
          <w:lang w:eastAsia="it-IT"/>
        </w:rPr>
      </w:pPr>
    </w:p>
    <w:p w:rsidR="00B92684" w:rsidRPr="00A7690C" w:rsidRDefault="00B92684" w:rsidP="00B92684">
      <w:pPr>
        <w:widowControl w:val="0"/>
        <w:spacing w:before="0" w:after="0" w:line="240" w:lineRule="auto"/>
        <w:ind w:left="851"/>
        <w:jc w:val="both"/>
        <w:rPr>
          <w:rFonts w:ascii="Calibri" w:hAnsi="Calibri" w:cs="Calibri"/>
          <w:lang w:eastAsia="it-IT"/>
        </w:rPr>
      </w:pPr>
      <w:r w:rsidRPr="00A7690C">
        <w:rPr>
          <w:rFonts w:ascii="Calibri" w:hAnsi="Calibri" w:cs="Calibri"/>
          <w:lang w:eastAsia="it-IT"/>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B92684" w:rsidRPr="00A7690C" w:rsidRDefault="00B92684" w:rsidP="001707C1">
      <w:pPr>
        <w:tabs>
          <w:tab w:val="left" w:pos="784"/>
        </w:tabs>
        <w:spacing w:before="0" w:after="0" w:line="240" w:lineRule="auto"/>
        <w:ind w:left="425" w:right="-113"/>
        <w:jc w:val="both"/>
        <w:rPr>
          <w:rFonts w:cstheme="minorHAnsi"/>
        </w:rPr>
      </w:pPr>
    </w:p>
    <w:p w:rsidR="00426CED" w:rsidRPr="00A7690C" w:rsidRDefault="00517962" w:rsidP="00517962">
      <w:pPr>
        <w:pStyle w:val="Paragrafoelenco"/>
        <w:numPr>
          <w:ilvl w:val="0"/>
          <w:numId w:val="18"/>
        </w:numPr>
        <w:tabs>
          <w:tab w:val="left" w:pos="784"/>
        </w:tabs>
        <w:spacing w:before="0" w:after="0" w:line="240" w:lineRule="auto"/>
        <w:ind w:right="-113" w:hanging="861"/>
        <w:jc w:val="both"/>
        <w:rPr>
          <w:rFonts w:cstheme="minorHAnsi"/>
          <w:b/>
          <w:u w:val="single"/>
        </w:rPr>
      </w:pPr>
      <w:r w:rsidRPr="00A7690C">
        <w:rPr>
          <w:rFonts w:cstheme="minorHAnsi"/>
          <w:b/>
          <w:u w:val="single"/>
        </w:rPr>
        <w:t>Impegno del fidejussore</w:t>
      </w:r>
      <w:r w:rsidRPr="00A7690C">
        <w:rPr>
          <w:rFonts w:cstheme="minorHAnsi"/>
        </w:rPr>
        <w:t xml:space="preserve"> (</w:t>
      </w:r>
      <w:r w:rsidRPr="00A7690C">
        <w:rPr>
          <w:rFonts w:cstheme="minorHAnsi"/>
          <w:i/>
        </w:rPr>
        <w:t>Eventuale – Solo per i concorrenti appartenenti alla categoria delle Grandi imprese</w:t>
      </w:r>
      <w:r w:rsidRPr="00A7690C">
        <w:rPr>
          <w:rFonts w:cstheme="minorHAnsi"/>
        </w:rPr>
        <w:t xml:space="preserve">) </w:t>
      </w:r>
    </w:p>
    <w:p w:rsidR="00517962" w:rsidRPr="00A7690C" w:rsidRDefault="00517962" w:rsidP="00517962">
      <w:pPr>
        <w:widowControl w:val="0"/>
        <w:spacing w:before="0" w:after="0" w:line="240" w:lineRule="auto"/>
        <w:ind w:left="851"/>
        <w:jc w:val="both"/>
        <w:rPr>
          <w:rFonts w:cstheme="minorHAnsi"/>
        </w:rPr>
      </w:pPr>
      <w:r w:rsidRPr="00A7690C">
        <w:rPr>
          <w:rFonts w:cstheme="minorHAnsi"/>
        </w:rPr>
        <w:t xml:space="preserve">L’operatore economico, se ricorre il caso, dovrà allegare l’impegno di un fideiussore a rilasciare la garanzia fideiussoria per l’esecuzione del contratto di cui all’art. 103 del Codice in favore della stazione appaltante, </w:t>
      </w:r>
      <w:r w:rsidRPr="00A7690C">
        <w:rPr>
          <w:rFonts w:cstheme="minorHAnsi"/>
          <w:u w:val="single"/>
        </w:rPr>
        <w:t>se non già previsto nella fideiussione bancaria o assicurativa relativa alla garanzia provvisoria di cui al punto precedente</w:t>
      </w:r>
      <w:r w:rsidRPr="00A7690C">
        <w:rPr>
          <w:rFonts w:cstheme="minorHAnsi"/>
        </w:rPr>
        <w:t>, mediante documento informatico sottoscritto con firma digitale dal soggetto in possesso dei poteri necessari per impegnare il garante.</w:t>
      </w:r>
    </w:p>
    <w:p w:rsidR="0036756A" w:rsidRPr="00A7690C" w:rsidRDefault="0036756A" w:rsidP="00DD6962">
      <w:pPr>
        <w:tabs>
          <w:tab w:val="left" w:pos="784"/>
        </w:tabs>
        <w:spacing w:before="0" w:after="0" w:line="240" w:lineRule="auto"/>
        <w:ind w:left="425" w:right="-113"/>
        <w:jc w:val="both"/>
        <w:rPr>
          <w:rFonts w:cstheme="minorHAnsi"/>
        </w:rPr>
      </w:pPr>
    </w:p>
    <w:p w:rsidR="0036756A" w:rsidRPr="00A7690C" w:rsidRDefault="0036756A" w:rsidP="00DD6962">
      <w:pPr>
        <w:pStyle w:val="Titolo2"/>
      </w:pPr>
      <w:bookmarkStart w:id="10" w:name="_Ref16151194"/>
      <w:bookmarkStart w:id="11" w:name="_Toc33700840"/>
      <w:r w:rsidRPr="00A7690C">
        <w:t>Documentazione di carattere economico – Busta Economica virtuale</w:t>
      </w:r>
      <w:bookmarkEnd w:id="10"/>
      <w:bookmarkEnd w:id="11"/>
    </w:p>
    <w:p w:rsidR="00605551" w:rsidRPr="00A7690C" w:rsidRDefault="00605551" w:rsidP="00605551">
      <w:pPr>
        <w:spacing w:before="0" w:after="0" w:line="240" w:lineRule="auto"/>
        <w:jc w:val="both"/>
        <w:rPr>
          <w:rFonts w:cstheme="minorHAnsi"/>
        </w:rPr>
      </w:pPr>
    </w:p>
    <w:p w:rsidR="00605551" w:rsidRPr="00A7690C" w:rsidRDefault="00605551" w:rsidP="00605551">
      <w:pPr>
        <w:spacing w:before="0" w:after="0" w:line="240" w:lineRule="auto"/>
        <w:ind w:left="426"/>
        <w:jc w:val="both"/>
        <w:rPr>
          <w:rFonts w:cstheme="minorHAnsi"/>
        </w:rPr>
      </w:pPr>
      <w:r w:rsidRPr="00A7690C">
        <w:rPr>
          <w:rFonts w:cstheme="minorHAnsi"/>
        </w:rPr>
        <w:t>L’operatore economico dovrà produrre:</w:t>
      </w:r>
    </w:p>
    <w:p w:rsidR="0036756A" w:rsidRPr="00A7690C" w:rsidRDefault="0036756A" w:rsidP="00DD6962">
      <w:pPr>
        <w:tabs>
          <w:tab w:val="left" w:pos="784"/>
        </w:tabs>
        <w:spacing w:before="0" w:after="0" w:line="240" w:lineRule="auto"/>
        <w:ind w:left="425" w:right="-113"/>
        <w:jc w:val="both"/>
        <w:rPr>
          <w:rFonts w:cstheme="minorHAnsi"/>
        </w:rPr>
      </w:pPr>
    </w:p>
    <w:p w:rsidR="00605551" w:rsidRPr="00A7690C" w:rsidRDefault="00605551" w:rsidP="00605551">
      <w:pPr>
        <w:pStyle w:val="Paragrafoelenco"/>
        <w:numPr>
          <w:ilvl w:val="0"/>
          <w:numId w:val="26"/>
        </w:numPr>
        <w:tabs>
          <w:tab w:val="left" w:pos="784"/>
        </w:tabs>
        <w:spacing w:before="0" w:after="0" w:line="240" w:lineRule="auto"/>
        <w:ind w:left="709" w:right="-113" w:hanging="578"/>
        <w:jc w:val="both"/>
        <w:rPr>
          <w:rFonts w:cstheme="minorHAnsi"/>
          <w:b/>
          <w:u w:val="single"/>
        </w:rPr>
      </w:pPr>
      <w:r w:rsidRPr="00A7690C">
        <w:rPr>
          <w:rFonts w:cstheme="minorHAnsi"/>
          <w:b/>
          <w:u w:val="single"/>
        </w:rPr>
        <w:t>Offerta economica</w:t>
      </w:r>
    </w:p>
    <w:p w:rsidR="00605551" w:rsidRPr="00A7690C" w:rsidRDefault="00605551" w:rsidP="00605551">
      <w:pPr>
        <w:widowControl w:val="0"/>
        <w:spacing w:before="0" w:after="0" w:line="240" w:lineRule="auto"/>
        <w:ind w:left="851"/>
        <w:jc w:val="both"/>
        <w:rPr>
          <w:rFonts w:cstheme="minorHAnsi"/>
        </w:rPr>
      </w:pPr>
      <w:r w:rsidRPr="00A7690C">
        <w:rPr>
          <w:rFonts w:cstheme="minorHAnsi"/>
        </w:rPr>
        <w:t xml:space="preserve">Il documento, </w:t>
      </w:r>
      <w:r w:rsidR="005B7768" w:rsidRPr="00A7690C">
        <w:rPr>
          <w:rFonts w:cstheme="minorHAnsi"/>
        </w:rPr>
        <w:t>direttamente elaborato e generato dal Sistema, dovrà recare la firma digitale del Legale Rappre</w:t>
      </w:r>
      <w:r w:rsidRPr="00A7690C">
        <w:rPr>
          <w:rFonts w:cstheme="minorHAnsi"/>
        </w:rPr>
        <w:t>sentante abilitato a Sistema.</w:t>
      </w:r>
    </w:p>
    <w:p w:rsidR="00605551" w:rsidRPr="00A7690C" w:rsidRDefault="00605551" w:rsidP="00605551">
      <w:pPr>
        <w:widowControl w:val="0"/>
        <w:spacing w:before="0" w:after="0" w:line="240" w:lineRule="auto"/>
        <w:ind w:left="851"/>
        <w:jc w:val="both"/>
        <w:rPr>
          <w:rFonts w:cstheme="minorHAnsi"/>
        </w:rPr>
      </w:pPr>
      <w:r w:rsidRPr="00A7690C">
        <w:rPr>
          <w:rFonts w:cstheme="minorHAnsi"/>
        </w:rPr>
        <w:t>Ciascun importo unitario offerto:</w:t>
      </w:r>
    </w:p>
    <w:p w:rsidR="00605551" w:rsidRPr="00A7690C" w:rsidRDefault="00605551" w:rsidP="00605551">
      <w:pPr>
        <w:pStyle w:val="Paragrafoelenco"/>
        <w:numPr>
          <w:ilvl w:val="2"/>
          <w:numId w:val="13"/>
        </w:numPr>
        <w:tabs>
          <w:tab w:val="left" w:pos="574"/>
        </w:tabs>
        <w:spacing w:before="0" w:after="0" w:line="240" w:lineRule="auto"/>
        <w:ind w:left="1276"/>
        <w:contextualSpacing w:val="0"/>
        <w:jc w:val="both"/>
        <w:rPr>
          <w:rFonts w:cstheme="minorHAnsi"/>
        </w:rPr>
      </w:pPr>
      <w:r w:rsidRPr="00A7690C">
        <w:rPr>
          <w:rFonts w:cstheme="minorHAnsi"/>
        </w:rPr>
        <w:t>Dovrà rimanere fisso ed invariabile per l’intera durata del contratto;</w:t>
      </w:r>
    </w:p>
    <w:p w:rsidR="00605551" w:rsidRPr="00A7690C" w:rsidRDefault="00605551" w:rsidP="00605551">
      <w:pPr>
        <w:pStyle w:val="Paragrafoelenco"/>
        <w:numPr>
          <w:ilvl w:val="2"/>
          <w:numId w:val="13"/>
        </w:numPr>
        <w:tabs>
          <w:tab w:val="left" w:pos="574"/>
        </w:tabs>
        <w:spacing w:before="0" w:after="0" w:line="240" w:lineRule="auto"/>
        <w:ind w:left="1276"/>
        <w:contextualSpacing w:val="0"/>
        <w:jc w:val="both"/>
        <w:rPr>
          <w:rFonts w:cstheme="minorHAnsi"/>
        </w:rPr>
      </w:pPr>
      <w:r w:rsidRPr="00A7690C">
        <w:rPr>
          <w:rFonts w:cstheme="minorHAnsi"/>
        </w:rPr>
        <w:t>Si intende comprensivo di tutti gli oneri e compensi relativi alla perfetta esecuzione dell’appalto;</w:t>
      </w:r>
    </w:p>
    <w:p w:rsidR="009A285E" w:rsidRPr="00A7690C" w:rsidRDefault="00605551" w:rsidP="00605551">
      <w:pPr>
        <w:pStyle w:val="Paragrafoelenco"/>
        <w:numPr>
          <w:ilvl w:val="2"/>
          <w:numId w:val="13"/>
        </w:numPr>
        <w:tabs>
          <w:tab w:val="left" w:pos="574"/>
        </w:tabs>
        <w:spacing w:before="0" w:after="0" w:line="240" w:lineRule="auto"/>
        <w:ind w:left="1276"/>
        <w:contextualSpacing w:val="0"/>
        <w:jc w:val="both"/>
        <w:rPr>
          <w:rFonts w:cstheme="minorHAnsi"/>
        </w:rPr>
      </w:pPr>
      <w:r w:rsidRPr="00A7690C">
        <w:rPr>
          <w:rFonts w:cstheme="minorHAnsi"/>
        </w:rPr>
        <w:t>Dovrà recare solo due decimali;</w:t>
      </w:r>
      <w:r w:rsidR="005B7768" w:rsidRPr="00A7690C">
        <w:rPr>
          <w:rFonts w:cstheme="minorHAnsi"/>
        </w:rPr>
        <w:t xml:space="preserve"> in caso di indicazione di più decimali, si terrà conto solo dei primi</w:t>
      </w:r>
      <w:r w:rsidR="005B7768" w:rsidRPr="00A7690C">
        <w:rPr>
          <w:rFonts w:cstheme="minorHAnsi"/>
          <w:spacing w:val="-3"/>
        </w:rPr>
        <w:t xml:space="preserve"> </w:t>
      </w:r>
      <w:r w:rsidRPr="00A7690C">
        <w:rPr>
          <w:rFonts w:cstheme="minorHAnsi"/>
        </w:rPr>
        <w:t>due.</w:t>
      </w:r>
    </w:p>
    <w:p w:rsidR="00605551" w:rsidRPr="00A7690C" w:rsidRDefault="00605551" w:rsidP="00605551">
      <w:pPr>
        <w:pStyle w:val="Paragrafoelenco"/>
        <w:tabs>
          <w:tab w:val="left" w:pos="574"/>
        </w:tabs>
        <w:spacing w:before="0" w:after="0" w:line="240" w:lineRule="auto"/>
        <w:ind w:left="1276"/>
        <w:contextualSpacing w:val="0"/>
        <w:jc w:val="both"/>
        <w:rPr>
          <w:rFonts w:cstheme="minorHAnsi"/>
        </w:rPr>
      </w:pPr>
    </w:p>
    <w:p w:rsidR="009A285E" w:rsidRPr="00A7690C" w:rsidRDefault="005B7768" w:rsidP="00605551">
      <w:pPr>
        <w:widowControl w:val="0"/>
        <w:spacing w:before="0" w:after="0" w:line="240" w:lineRule="auto"/>
        <w:ind w:left="851"/>
        <w:jc w:val="both"/>
        <w:rPr>
          <w:rFonts w:cstheme="minorHAnsi"/>
        </w:rPr>
      </w:pPr>
      <w:r w:rsidRPr="00A7690C">
        <w:rPr>
          <w:rFonts w:cstheme="minorHAnsi"/>
        </w:rPr>
        <w:t>In caso di RTI o di Consorzio, il documento Offerta economica dovrà essere inviato mediante invio congiunto degli operatori riuniti e dovrà recare la firma digitale:</w:t>
      </w:r>
    </w:p>
    <w:p w:rsidR="009A285E" w:rsidRPr="00A7690C" w:rsidRDefault="0036756A" w:rsidP="00605551">
      <w:pPr>
        <w:pStyle w:val="Paragrafoelenco"/>
        <w:numPr>
          <w:ilvl w:val="2"/>
          <w:numId w:val="13"/>
        </w:numPr>
        <w:tabs>
          <w:tab w:val="left" w:pos="574"/>
        </w:tabs>
        <w:spacing w:before="0" w:after="0" w:line="240" w:lineRule="auto"/>
        <w:ind w:left="1276"/>
        <w:contextualSpacing w:val="0"/>
        <w:jc w:val="both"/>
        <w:rPr>
          <w:rFonts w:cstheme="minorHAnsi"/>
        </w:rPr>
      </w:pPr>
      <w:r w:rsidRPr="00A7690C">
        <w:rPr>
          <w:rFonts w:cstheme="minorHAnsi"/>
        </w:rPr>
        <w:t>D</w:t>
      </w:r>
      <w:r w:rsidR="005B7768" w:rsidRPr="00A7690C">
        <w:rPr>
          <w:rFonts w:cstheme="minorHAnsi"/>
        </w:rPr>
        <w:t>el legale rappresentante abilitato al sistema dell’impresa mandataria/capofila in caso di RTI/Consorzio costituito che partecipa alla</w:t>
      </w:r>
      <w:r w:rsidR="005B7768" w:rsidRPr="00A7690C">
        <w:rPr>
          <w:rFonts w:cstheme="minorHAnsi"/>
          <w:spacing w:val="-6"/>
        </w:rPr>
        <w:t xml:space="preserve"> </w:t>
      </w:r>
      <w:r w:rsidR="005B7768" w:rsidRPr="00A7690C">
        <w:rPr>
          <w:rFonts w:cstheme="minorHAnsi"/>
        </w:rPr>
        <w:t>procedura;</w:t>
      </w:r>
    </w:p>
    <w:p w:rsidR="009A285E" w:rsidRPr="00A7690C" w:rsidRDefault="0036756A" w:rsidP="00605551">
      <w:pPr>
        <w:pStyle w:val="Paragrafoelenco"/>
        <w:numPr>
          <w:ilvl w:val="2"/>
          <w:numId w:val="13"/>
        </w:numPr>
        <w:tabs>
          <w:tab w:val="left" w:pos="574"/>
        </w:tabs>
        <w:spacing w:before="0" w:after="0" w:line="240" w:lineRule="auto"/>
        <w:ind w:left="1276"/>
        <w:contextualSpacing w:val="0"/>
        <w:jc w:val="both"/>
        <w:rPr>
          <w:rFonts w:cstheme="minorHAnsi"/>
        </w:rPr>
      </w:pPr>
      <w:r w:rsidRPr="00A7690C">
        <w:rPr>
          <w:rFonts w:cstheme="minorHAnsi"/>
        </w:rPr>
        <w:t>D</w:t>
      </w:r>
      <w:r w:rsidR="005B7768" w:rsidRPr="00A7690C">
        <w:rPr>
          <w:rFonts w:cstheme="minorHAnsi"/>
        </w:rPr>
        <w:t>el legale rappresentante abilitato al sistema di ciascuna delle imprese raggruppan</w:t>
      </w:r>
      <w:r w:rsidRPr="00A7690C">
        <w:rPr>
          <w:rFonts w:cstheme="minorHAnsi"/>
        </w:rPr>
        <w:t>de/consorziande, in caso di RTI</w:t>
      </w:r>
      <w:r w:rsidR="005B7768" w:rsidRPr="00A7690C">
        <w:rPr>
          <w:rFonts w:cstheme="minorHAnsi"/>
        </w:rPr>
        <w:t>/Consorzio non costituito al momento della presentazione</w:t>
      </w:r>
      <w:r w:rsidR="005B7768" w:rsidRPr="00A7690C">
        <w:rPr>
          <w:rFonts w:cstheme="minorHAnsi"/>
          <w:spacing w:val="-1"/>
        </w:rPr>
        <w:t xml:space="preserve"> </w:t>
      </w:r>
      <w:r w:rsidR="005B7768" w:rsidRPr="00A7690C">
        <w:rPr>
          <w:rFonts w:cstheme="minorHAnsi"/>
        </w:rPr>
        <w:t>dell’offerta;</w:t>
      </w:r>
    </w:p>
    <w:p w:rsidR="009A285E" w:rsidRPr="00A7690C" w:rsidRDefault="0036756A" w:rsidP="00605551">
      <w:pPr>
        <w:pStyle w:val="Paragrafoelenco"/>
        <w:numPr>
          <w:ilvl w:val="2"/>
          <w:numId w:val="13"/>
        </w:numPr>
        <w:tabs>
          <w:tab w:val="left" w:pos="574"/>
        </w:tabs>
        <w:spacing w:before="0" w:after="0" w:line="240" w:lineRule="auto"/>
        <w:ind w:left="1276"/>
        <w:contextualSpacing w:val="0"/>
        <w:jc w:val="both"/>
        <w:rPr>
          <w:rFonts w:cstheme="minorHAnsi"/>
        </w:rPr>
      </w:pPr>
      <w:r w:rsidRPr="00A7690C">
        <w:rPr>
          <w:rFonts w:cstheme="minorHAnsi"/>
        </w:rPr>
        <w:t>D</w:t>
      </w:r>
      <w:r w:rsidR="005B7768" w:rsidRPr="00A7690C">
        <w:rPr>
          <w:rFonts w:cstheme="minorHAnsi"/>
        </w:rPr>
        <w:t>el leg</w:t>
      </w:r>
      <w:r w:rsidRPr="00A7690C">
        <w:rPr>
          <w:rFonts w:cstheme="minorHAnsi"/>
        </w:rPr>
        <w:t>ale rappresentante abilitato a s</w:t>
      </w:r>
      <w:r w:rsidR="005B7768" w:rsidRPr="00A7690C">
        <w:rPr>
          <w:rFonts w:cstheme="minorHAnsi"/>
        </w:rPr>
        <w:t xml:space="preserve">istema del Consorzio medesimo per i Consorzi </w:t>
      </w:r>
      <w:r w:rsidRPr="00A7690C">
        <w:rPr>
          <w:rFonts w:cstheme="minorHAnsi"/>
        </w:rPr>
        <w:t>di cui alle lett. b) e c) dell’</w:t>
      </w:r>
      <w:r w:rsidR="005B7768" w:rsidRPr="00A7690C">
        <w:rPr>
          <w:rFonts w:cstheme="minorHAnsi"/>
        </w:rPr>
        <w:t>art.</w:t>
      </w:r>
      <w:r w:rsidRPr="00A7690C">
        <w:rPr>
          <w:rFonts w:cstheme="minorHAnsi"/>
        </w:rPr>
        <w:t xml:space="preserve"> </w:t>
      </w:r>
      <w:r w:rsidR="005B7768" w:rsidRPr="00A7690C">
        <w:rPr>
          <w:rFonts w:cstheme="minorHAnsi"/>
        </w:rPr>
        <w:t>45 del</w:t>
      </w:r>
      <w:r w:rsidR="005B7768" w:rsidRPr="00A7690C">
        <w:rPr>
          <w:rFonts w:cstheme="minorHAnsi"/>
          <w:spacing w:val="-6"/>
        </w:rPr>
        <w:t xml:space="preserve"> </w:t>
      </w:r>
      <w:r w:rsidR="005B7768" w:rsidRPr="00A7690C">
        <w:rPr>
          <w:rFonts w:cstheme="minorHAnsi"/>
        </w:rPr>
        <w:t>Codice.</w:t>
      </w:r>
    </w:p>
    <w:p w:rsidR="0036756A" w:rsidRPr="00A7690C" w:rsidRDefault="0036756A" w:rsidP="00DD6962">
      <w:pPr>
        <w:pStyle w:val="Paragrafoelenco"/>
        <w:tabs>
          <w:tab w:val="left" w:pos="574"/>
        </w:tabs>
        <w:spacing w:before="0" w:after="0" w:line="240" w:lineRule="auto"/>
        <w:ind w:left="783"/>
        <w:contextualSpacing w:val="0"/>
        <w:jc w:val="both"/>
        <w:rPr>
          <w:rFonts w:cstheme="minorHAnsi"/>
        </w:rPr>
      </w:pPr>
    </w:p>
    <w:p w:rsidR="009A285E" w:rsidRPr="00A7690C" w:rsidRDefault="0036756A" w:rsidP="00B832A4">
      <w:pPr>
        <w:tabs>
          <w:tab w:val="left" w:pos="784"/>
        </w:tabs>
        <w:spacing w:before="0" w:after="0" w:line="240" w:lineRule="auto"/>
        <w:ind w:left="425" w:right="-113"/>
        <w:jc w:val="both"/>
        <w:rPr>
          <w:rFonts w:cstheme="minorHAnsi"/>
        </w:rPr>
      </w:pPr>
      <w:r w:rsidRPr="00A7690C">
        <w:rPr>
          <w:rFonts w:cstheme="minorHAnsi"/>
        </w:rPr>
        <w:t>Costituisce</w:t>
      </w:r>
      <w:r w:rsidR="005B7768" w:rsidRPr="00A7690C">
        <w:rPr>
          <w:rFonts w:cstheme="minorHAnsi"/>
        </w:rPr>
        <w:t xml:space="preserve"> causa di </w:t>
      </w:r>
      <w:r w:rsidR="005B7768" w:rsidRPr="00A7690C">
        <w:rPr>
          <w:rFonts w:cstheme="minorHAnsi"/>
          <w:b/>
        </w:rPr>
        <w:t>esclusione</w:t>
      </w:r>
      <w:r w:rsidR="005B7768" w:rsidRPr="00A7690C">
        <w:rPr>
          <w:rFonts w:cstheme="minorHAnsi"/>
        </w:rPr>
        <w:t xml:space="preserve"> dalla procedura:</w:t>
      </w:r>
    </w:p>
    <w:p w:rsidR="009A285E" w:rsidRPr="00A7690C" w:rsidRDefault="0036756A" w:rsidP="00B832A4">
      <w:pPr>
        <w:pStyle w:val="Paragrafoelenco"/>
        <w:numPr>
          <w:ilvl w:val="0"/>
          <w:numId w:val="14"/>
        </w:numPr>
        <w:tabs>
          <w:tab w:val="left" w:pos="574"/>
        </w:tabs>
        <w:spacing w:before="0" w:after="0" w:line="240" w:lineRule="auto"/>
        <w:ind w:hanging="147"/>
        <w:contextualSpacing w:val="0"/>
        <w:jc w:val="both"/>
        <w:rPr>
          <w:rFonts w:cstheme="minorHAnsi"/>
        </w:rPr>
      </w:pPr>
      <w:r w:rsidRPr="00A7690C">
        <w:rPr>
          <w:rFonts w:cstheme="minorHAnsi"/>
        </w:rPr>
        <w:t>L</w:t>
      </w:r>
      <w:r w:rsidR="005B7768" w:rsidRPr="00A7690C">
        <w:rPr>
          <w:rFonts w:cstheme="minorHAnsi"/>
        </w:rPr>
        <w:t>a mancata inclusione nella Busta Economica virtuale del documento Offerta economica;</w:t>
      </w:r>
    </w:p>
    <w:p w:rsidR="009A285E" w:rsidRPr="00A7690C" w:rsidRDefault="0036756A" w:rsidP="00B832A4">
      <w:pPr>
        <w:pStyle w:val="Paragrafoelenco"/>
        <w:numPr>
          <w:ilvl w:val="0"/>
          <w:numId w:val="14"/>
        </w:numPr>
        <w:tabs>
          <w:tab w:val="left" w:pos="574"/>
        </w:tabs>
        <w:spacing w:before="0" w:after="0" w:line="240" w:lineRule="auto"/>
        <w:ind w:hanging="147"/>
        <w:contextualSpacing w:val="0"/>
        <w:jc w:val="both"/>
        <w:rPr>
          <w:rFonts w:cstheme="minorHAnsi"/>
        </w:rPr>
      </w:pPr>
      <w:r w:rsidRPr="00A7690C">
        <w:rPr>
          <w:rFonts w:cstheme="minorHAnsi"/>
        </w:rPr>
        <w:t>L</w:t>
      </w:r>
      <w:r w:rsidR="005B7768" w:rsidRPr="00A7690C">
        <w:rPr>
          <w:rFonts w:cstheme="minorHAnsi"/>
        </w:rPr>
        <w:t>’assenza sul documento Offerta economica della firma digitale dei soggetti sopra</w:t>
      </w:r>
      <w:r w:rsidR="005B7768" w:rsidRPr="00A7690C">
        <w:rPr>
          <w:rFonts w:cstheme="minorHAnsi"/>
          <w:spacing w:val="-13"/>
        </w:rPr>
        <w:t xml:space="preserve"> </w:t>
      </w:r>
      <w:r w:rsidR="005B7768" w:rsidRPr="00A7690C">
        <w:rPr>
          <w:rFonts w:cstheme="minorHAnsi"/>
        </w:rPr>
        <w:t>indicati.</w:t>
      </w:r>
    </w:p>
    <w:p w:rsidR="0036756A" w:rsidRPr="00A7690C" w:rsidRDefault="0036756A" w:rsidP="00DD6962">
      <w:pPr>
        <w:tabs>
          <w:tab w:val="left" w:pos="574"/>
        </w:tabs>
        <w:spacing w:before="0" w:after="0" w:line="240" w:lineRule="auto"/>
        <w:jc w:val="both"/>
        <w:rPr>
          <w:rFonts w:cstheme="minorHAnsi"/>
        </w:rPr>
      </w:pPr>
    </w:p>
    <w:p w:rsidR="0036756A" w:rsidRPr="00A7690C" w:rsidRDefault="00E60FDB" w:rsidP="00DD6962">
      <w:pPr>
        <w:pStyle w:val="Titolo1"/>
      </w:pPr>
      <w:bookmarkStart w:id="12" w:name="_Toc33700841"/>
      <w:r w:rsidRPr="00A7690C">
        <w:t>Criterio di aggiudicazione</w:t>
      </w:r>
      <w:bookmarkEnd w:id="12"/>
    </w:p>
    <w:p w:rsidR="009A285E" w:rsidRPr="00A7690C" w:rsidRDefault="009A285E" w:rsidP="00DD6962">
      <w:pPr>
        <w:pStyle w:val="Corpotesto"/>
        <w:spacing w:before="0" w:after="0" w:line="240" w:lineRule="auto"/>
        <w:rPr>
          <w:rFonts w:asciiTheme="minorHAnsi" w:hAnsiTheme="minorHAnsi" w:cstheme="minorHAnsi"/>
        </w:rPr>
      </w:pPr>
    </w:p>
    <w:p w:rsidR="00DF6586" w:rsidRPr="00A7690C" w:rsidRDefault="005B7768" w:rsidP="00DD6962">
      <w:pPr>
        <w:spacing w:before="0" w:after="0" w:line="240" w:lineRule="auto"/>
        <w:jc w:val="both"/>
        <w:rPr>
          <w:rFonts w:cstheme="minorHAnsi"/>
        </w:rPr>
      </w:pPr>
      <w:r w:rsidRPr="00A7690C">
        <w:rPr>
          <w:rFonts w:cstheme="minorHAnsi"/>
        </w:rPr>
        <w:t>La gara verrà aggiudicata ai sensi dell’art.</w:t>
      </w:r>
      <w:r w:rsidR="0036756A" w:rsidRPr="00A7690C">
        <w:rPr>
          <w:rFonts w:cstheme="minorHAnsi"/>
        </w:rPr>
        <w:t xml:space="preserve"> </w:t>
      </w:r>
      <w:r w:rsidR="00DF6586" w:rsidRPr="00A7690C">
        <w:rPr>
          <w:rFonts w:cstheme="minorHAnsi"/>
        </w:rPr>
        <w:t>95, comma 4, lett. b</w:t>
      </w:r>
      <w:r w:rsidRPr="00A7690C">
        <w:rPr>
          <w:rFonts w:cstheme="minorHAnsi"/>
        </w:rPr>
        <w:t xml:space="preserve">) del Codice in favore del concorrente che avrà presentato </w:t>
      </w:r>
      <w:r w:rsidRPr="00A7690C">
        <w:rPr>
          <w:rFonts w:cstheme="minorHAnsi"/>
          <w:b/>
        </w:rPr>
        <w:t xml:space="preserve">il minor prezzo </w:t>
      </w:r>
      <w:r w:rsidR="00CA6AFE" w:rsidRPr="00A7690C">
        <w:rPr>
          <w:rFonts w:cstheme="minorHAnsi"/>
          <w:b/>
        </w:rPr>
        <w:t xml:space="preserve">complessivo </w:t>
      </w:r>
      <w:r w:rsidRPr="00A7690C">
        <w:rPr>
          <w:rFonts w:cstheme="minorHAnsi"/>
        </w:rPr>
        <w:t>determinato me</w:t>
      </w:r>
      <w:r w:rsidR="001707C1" w:rsidRPr="00A7690C">
        <w:rPr>
          <w:rFonts w:cstheme="minorHAnsi"/>
        </w:rPr>
        <w:t>diante offerta a prezzi unitari</w:t>
      </w:r>
      <w:r w:rsidR="00DF6586" w:rsidRPr="00A7690C">
        <w:rPr>
          <w:rFonts w:cstheme="minorHAnsi"/>
        </w:rPr>
        <w:t xml:space="preserve"> al netto dell’IVA</w:t>
      </w:r>
      <w:r w:rsidR="001707C1" w:rsidRPr="00A7690C">
        <w:rPr>
          <w:rFonts w:cstheme="minorHAnsi"/>
        </w:rPr>
        <w:t>, con il seguente algoritmo:</w:t>
      </w:r>
    </w:p>
    <w:p w:rsidR="00DF6586" w:rsidRPr="00A7690C" w:rsidRDefault="00DF6586" w:rsidP="00DD6962">
      <w:pPr>
        <w:spacing w:before="0" w:after="0" w:line="240" w:lineRule="auto"/>
        <w:jc w:val="both"/>
        <w:rPr>
          <w:rFonts w:cstheme="minorHAnsi"/>
        </w:rPr>
      </w:pPr>
    </w:p>
    <w:p w:rsidR="00DF6586" w:rsidRPr="00A7690C" w:rsidRDefault="009C6DB7" w:rsidP="00DD6962">
      <w:pPr>
        <w:spacing w:before="0" w:after="0" w:line="240" w:lineRule="auto"/>
        <w:jc w:val="both"/>
        <w:rPr>
          <w:rFonts w:cstheme="minorHAnsi"/>
        </w:rPr>
      </w:pPr>
      <w:r w:rsidRPr="00A7690C">
        <w:rPr>
          <w:rFonts w:cstheme="minorHAnsi"/>
        </w:rPr>
        <w:t>Detti</w:t>
      </w:r>
      <w:r w:rsidR="00DF6586" w:rsidRPr="00A7690C">
        <w:rPr>
          <w:rFonts w:cstheme="minorHAnsi"/>
        </w:rPr>
        <w:t>:</w:t>
      </w:r>
    </w:p>
    <w:p w:rsidR="00DF6586" w:rsidRPr="00A7690C" w:rsidRDefault="00DF6586" w:rsidP="009C6DB7">
      <w:pPr>
        <w:pStyle w:val="Paragrafoelenco"/>
        <w:numPr>
          <w:ilvl w:val="0"/>
          <w:numId w:val="17"/>
        </w:numPr>
        <w:spacing w:before="0" w:after="0" w:line="240" w:lineRule="auto"/>
        <w:jc w:val="both"/>
        <w:rPr>
          <w:rFonts w:cstheme="minorHAnsi"/>
        </w:rPr>
      </w:pPr>
      <w:r w:rsidRPr="00A7690C">
        <w:rPr>
          <w:rFonts w:cstheme="minorHAnsi"/>
        </w:rPr>
        <w:t>P</w:t>
      </w:r>
      <w:r w:rsidRPr="00A7690C">
        <w:rPr>
          <w:rFonts w:cstheme="minorHAnsi"/>
          <w:vertAlign w:val="subscript"/>
        </w:rPr>
        <w:t>modulo</w:t>
      </w:r>
      <w:r w:rsidRPr="00A7690C">
        <w:rPr>
          <w:rFonts w:cstheme="minorHAnsi"/>
        </w:rPr>
        <w:t xml:space="preserve"> = prezzo fisso a modulo;</w:t>
      </w:r>
    </w:p>
    <w:p w:rsidR="00DF6586" w:rsidRPr="00A7690C" w:rsidRDefault="00DF6586" w:rsidP="009C6DB7">
      <w:pPr>
        <w:pStyle w:val="Paragrafoelenco"/>
        <w:numPr>
          <w:ilvl w:val="0"/>
          <w:numId w:val="17"/>
        </w:numPr>
        <w:spacing w:before="0" w:after="0" w:line="240" w:lineRule="auto"/>
        <w:jc w:val="both"/>
        <w:rPr>
          <w:rFonts w:cstheme="minorHAnsi"/>
        </w:rPr>
      </w:pPr>
      <w:r w:rsidRPr="00A7690C">
        <w:rPr>
          <w:rFonts w:cstheme="minorHAnsi"/>
        </w:rPr>
        <w:t>P</w:t>
      </w:r>
      <w:r w:rsidRPr="00A7690C">
        <w:rPr>
          <w:rFonts w:cstheme="minorHAnsi"/>
          <w:vertAlign w:val="subscript"/>
        </w:rPr>
        <w:t>editoriale</w:t>
      </w:r>
      <w:r w:rsidRPr="00A7690C">
        <w:rPr>
          <w:rFonts w:cstheme="minorHAnsi"/>
        </w:rPr>
        <w:t xml:space="preserve"> = prezzo fisso a singola operazione di predisposizione grafica/editoriale</w:t>
      </w:r>
      <w:r w:rsidR="00C05F13" w:rsidRPr="00A7690C">
        <w:rPr>
          <w:rFonts w:cstheme="minorHAnsi"/>
        </w:rPr>
        <w:t>;</w:t>
      </w:r>
    </w:p>
    <w:p w:rsidR="009C6DB7" w:rsidRPr="00A7690C" w:rsidRDefault="009C6DB7" w:rsidP="009C6DB7">
      <w:pPr>
        <w:pStyle w:val="Paragrafoelenco"/>
        <w:numPr>
          <w:ilvl w:val="0"/>
          <w:numId w:val="17"/>
        </w:numPr>
        <w:spacing w:before="0" w:after="0" w:line="240" w:lineRule="auto"/>
        <w:jc w:val="both"/>
        <w:rPr>
          <w:rFonts w:cstheme="minorHAnsi"/>
        </w:rPr>
      </w:pPr>
      <w:r w:rsidRPr="00A7690C">
        <w:rPr>
          <w:rFonts w:cstheme="minorHAnsi"/>
        </w:rPr>
        <w:t>P</w:t>
      </w:r>
      <w:r w:rsidRPr="00A7690C">
        <w:rPr>
          <w:rFonts w:cstheme="minorHAnsi"/>
          <w:vertAlign w:val="subscript"/>
        </w:rPr>
        <w:t>offerto</w:t>
      </w:r>
      <w:r w:rsidRPr="00A7690C">
        <w:rPr>
          <w:rFonts w:cstheme="minorHAnsi"/>
        </w:rPr>
        <w:t xml:space="preserve"> = prezzo offerto complessivo per il servizio al netto dei costi stimati per la pubblicazione sulla GURI</w:t>
      </w:r>
    </w:p>
    <w:p w:rsidR="00CA6AFE" w:rsidRPr="00A7690C" w:rsidRDefault="00CA6AFE" w:rsidP="009C6DB7">
      <w:pPr>
        <w:pStyle w:val="Paragrafoelenco"/>
        <w:numPr>
          <w:ilvl w:val="0"/>
          <w:numId w:val="17"/>
        </w:numPr>
        <w:spacing w:before="0" w:after="0" w:line="240" w:lineRule="auto"/>
        <w:jc w:val="both"/>
        <w:rPr>
          <w:rFonts w:cstheme="minorHAnsi"/>
        </w:rPr>
      </w:pPr>
      <w:r w:rsidRPr="00A7690C">
        <w:rPr>
          <w:rFonts w:cstheme="minorHAnsi"/>
        </w:rPr>
        <w:t>GURI = costo stimato per la pubblicazione dei bandi/avvisi sulla GURI</w:t>
      </w:r>
      <w:r w:rsidR="004C3CC1" w:rsidRPr="00A7690C">
        <w:rPr>
          <w:rFonts w:cstheme="minorHAnsi"/>
        </w:rPr>
        <w:t xml:space="preserve"> come da Allegato 4 – Progetto tecnico</w:t>
      </w:r>
    </w:p>
    <w:p w:rsidR="00DF6586" w:rsidRPr="00A7690C" w:rsidRDefault="00DF6586" w:rsidP="00DD6962">
      <w:pPr>
        <w:spacing w:before="0" w:after="0" w:line="240" w:lineRule="auto"/>
        <w:jc w:val="both"/>
        <w:rPr>
          <w:rFonts w:cstheme="minorHAnsi"/>
        </w:rPr>
      </w:pPr>
    </w:p>
    <w:p w:rsidR="009A285E" w:rsidRPr="00A7690C" w:rsidRDefault="00CA6AFE" w:rsidP="00CA6AFE">
      <w:pPr>
        <w:spacing w:before="0" w:after="0" w:line="240" w:lineRule="auto"/>
        <w:jc w:val="center"/>
        <w:rPr>
          <w:rFonts w:cstheme="minorHAnsi"/>
          <w:b/>
        </w:rPr>
      </w:pPr>
      <w:r w:rsidRPr="00A7690C">
        <w:rPr>
          <w:rFonts w:cstheme="minorHAnsi"/>
          <w:b/>
        </w:rPr>
        <w:t>P</w:t>
      </w:r>
      <w:r w:rsidRPr="00A7690C">
        <w:rPr>
          <w:rFonts w:cstheme="minorHAnsi"/>
          <w:b/>
          <w:vertAlign w:val="subscript"/>
        </w:rPr>
        <w:t>offerto</w:t>
      </w:r>
      <w:r w:rsidR="00DF6586" w:rsidRPr="00A7690C">
        <w:rPr>
          <w:rFonts w:cstheme="minorHAnsi"/>
          <w:b/>
        </w:rPr>
        <w:t xml:space="preserve"> = </w:t>
      </w:r>
      <w:r w:rsidR="00F45330" w:rsidRPr="00A7690C">
        <w:rPr>
          <w:rFonts w:cstheme="minorHAnsi"/>
          <w:b/>
        </w:rPr>
        <w:t>168</w:t>
      </w:r>
      <w:r w:rsidR="00DF6586" w:rsidRPr="00A7690C">
        <w:rPr>
          <w:rFonts w:cstheme="minorHAnsi"/>
          <w:b/>
        </w:rPr>
        <w:t xml:space="preserve">* </w:t>
      </w:r>
      <w:r w:rsidR="00C05F13" w:rsidRPr="00A7690C">
        <w:rPr>
          <w:rFonts w:cstheme="minorHAnsi"/>
          <w:b/>
        </w:rPr>
        <w:t>P</w:t>
      </w:r>
      <w:r w:rsidR="00C05F13" w:rsidRPr="00A7690C">
        <w:rPr>
          <w:rFonts w:cstheme="minorHAnsi"/>
          <w:b/>
          <w:vertAlign w:val="subscript"/>
        </w:rPr>
        <w:t>modulo</w:t>
      </w:r>
      <w:r w:rsidR="00C05F13" w:rsidRPr="00A7690C">
        <w:rPr>
          <w:rFonts w:cstheme="minorHAnsi"/>
          <w:b/>
        </w:rPr>
        <w:t xml:space="preserve"> + </w:t>
      </w:r>
      <w:r w:rsidR="00F45330" w:rsidRPr="00A7690C">
        <w:rPr>
          <w:rFonts w:cstheme="minorHAnsi"/>
          <w:b/>
        </w:rPr>
        <w:t>130</w:t>
      </w:r>
      <w:r w:rsidR="00C05F13" w:rsidRPr="00A7690C">
        <w:rPr>
          <w:rFonts w:cstheme="minorHAnsi"/>
          <w:b/>
        </w:rPr>
        <w:t xml:space="preserve"> * P</w:t>
      </w:r>
      <w:r w:rsidR="00C05F13" w:rsidRPr="00A7690C">
        <w:rPr>
          <w:rFonts w:cstheme="minorHAnsi"/>
          <w:b/>
          <w:vertAlign w:val="subscript"/>
        </w:rPr>
        <w:t>editoriale</w:t>
      </w:r>
    </w:p>
    <w:p w:rsidR="00F1447A" w:rsidRPr="00A7690C" w:rsidRDefault="00F1447A" w:rsidP="00DD6962">
      <w:pPr>
        <w:spacing w:before="0" w:after="0" w:line="240" w:lineRule="auto"/>
        <w:jc w:val="both"/>
        <w:rPr>
          <w:rFonts w:cstheme="minorHAnsi"/>
          <w:b/>
        </w:rPr>
      </w:pPr>
    </w:p>
    <w:p w:rsidR="00F1447A" w:rsidRPr="00A7690C" w:rsidRDefault="00CA6AFE" w:rsidP="00DD6962">
      <w:pPr>
        <w:spacing w:before="0" w:after="0" w:line="240" w:lineRule="auto"/>
        <w:jc w:val="both"/>
        <w:rPr>
          <w:rFonts w:cstheme="minorHAnsi"/>
        </w:rPr>
      </w:pPr>
      <w:r w:rsidRPr="00A7690C">
        <w:rPr>
          <w:rFonts w:cstheme="minorHAnsi"/>
        </w:rPr>
        <w:t xml:space="preserve">Di conseguenza </w:t>
      </w:r>
      <w:r w:rsidR="00F1447A" w:rsidRPr="00A7690C">
        <w:rPr>
          <w:rFonts w:cstheme="minorHAnsi"/>
        </w:rPr>
        <w:t xml:space="preserve">l’ammontare contrattuale da utilizzarsi per l’applicazione delle Penali di cui alla </w:t>
      </w:r>
      <w:r w:rsidR="00BA4B29" w:rsidRPr="00A7690C">
        <w:rPr>
          <w:rFonts w:cstheme="minorHAnsi"/>
        </w:rPr>
        <w:t>Sezione</w:t>
      </w:r>
      <w:r w:rsidR="00F1447A" w:rsidRPr="00A7690C">
        <w:rPr>
          <w:rFonts w:cstheme="minorHAnsi"/>
        </w:rPr>
        <w:t xml:space="preserve"> – Condizioni particolar</w:t>
      </w:r>
      <w:r w:rsidRPr="00A7690C">
        <w:rPr>
          <w:rFonts w:cstheme="minorHAnsi"/>
        </w:rPr>
        <w:t xml:space="preserve">i di contratto del </w:t>
      </w:r>
      <w:r w:rsidR="00BA4B29" w:rsidRPr="00A7690C">
        <w:rPr>
          <w:rFonts w:cstheme="minorHAnsi"/>
        </w:rPr>
        <w:t xml:space="preserve">presente </w:t>
      </w:r>
      <w:r w:rsidRPr="00A7690C">
        <w:rPr>
          <w:rFonts w:cstheme="minorHAnsi"/>
        </w:rPr>
        <w:t xml:space="preserve">documento </w:t>
      </w:r>
      <w:r w:rsidR="00F1447A" w:rsidRPr="00A7690C">
        <w:rPr>
          <w:rFonts w:cstheme="minorHAnsi"/>
        </w:rPr>
        <w:t>è determinato come segue:</w:t>
      </w:r>
    </w:p>
    <w:p w:rsidR="00CA6AFE" w:rsidRPr="00A7690C" w:rsidRDefault="00CA6AFE" w:rsidP="00DD6962">
      <w:pPr>
        <w:spacing w:before="0" w:after="0" w:line="240" w:lineRule="auto"/>
        <w:jc w:val="both"/>
        <w:rPr>
          <w:rFonts w:cstheme="minorHAnsi"/>
        </w:rPr>
      </w:pPr>
    </w:p>
    <w:p w:rsidR="00F1447A" w:rsidRPr="00A7690C" w:rsidRDefault="00F1447A" w:rsidP="00CA6AFE">
      <w:pPr>
        <w:spacing w:before="0" w:after="0" w:line="240" w:lineRule="auto"/>
        <w:jc w:val="center"/>
        <w:rPr>
          <w:rFonts w:cstheme="minorHAnsi"/>
        </w:rPr>
      </w:pPr>
      <w:r w:rsidRPr="00A7690C">
        <w:rPr>
          <w:rFonts w:cstheme="minorHAnsi"/>
          <w:b/>
        </w:rPr>
        <w:t>Ammontare contrattuale</w:t>
      </w:r>
      <w:r w:rsidRPr="00A7690C">
        <w:rPr>
          <w:rFonts w:cstheme="minorHAnsi"/>
        </w:rPr>
        <w:t xml:space="preserve"> = </w:t>
      </w:r>
      <w:r w:rsidR="00CA6AFE" w:rsidRPr="00A7690C">
        <w:rPr>
          <w:rFonts w:cstheme="minorHAnsi"/>
          <w:b/>
        </w:rPr>
        <w:t>P</w:t>
      </w:r>
      <w:r w:rsidR="00CA6AFE" w:rsidRPr="00A7690C">
        <w:rPr>
          <w:rFonts w:cstheme="minorHAnsi"/>
          <w:b/>
          <w:vertAlign w:val="subscript"/>
        </w:rPr>
        <w:t>offerto</w:t>
      </w:r>
      <w:r w:rsidRPr="00A7690C">
        <w:rPr>
          <w:rFonts w:cstheme="minorHAnsi"/>
        </w:rPr>
        <w:t xml:space="preserve"> + </w:t>
      </w:r>
      <w:r w:rsidR="00CA6AFE" w:rsidRPr="00A7690C">
        <w:rPr>
          <w:rFonts w:cstheme="minorHAnsi"/>
          <w:b/>
        </w:rPr>
        <w:t>GURI</w:t>
      </w:r>
    </w:p>
    <w:p w:rsidR="0036756A" w:rsidRPr="00A7690C" w:rsidRDefault="0036756A" w:rsidP="00DD6962">
      <w:pPr>
        <w:spacing w:before="0" w:after="0" w:line="240" w:lineRule="auto"/>
        <w:jc w:val="both"/>
        <w:rPr>
          <w:rFonts w:cstheme="minorHAnsi"/>
        </w:rPr>
      </w:pPr>
    </w:p>
    <w:p w:rsidR="0036756A" w:rsidRPr="00A7690C" w:rsidRDefault="00E60FDB" w:rsidP="00DD6962">
      <w:pPr>
        <w:pStyle w:val="Titolo1"/>
        <w:rPr>
          <w:sz w:val="20"/>
          <w:szCs w:val="20"/>
        </w:rPr>
      </w:pPr>
      <w:bookmarkStart w:id="13" w:name="_Toc33700842"/>
      <w:r w:rsidRPr="00A7690C">
        <w:t>Esame delle offerte</w:t>
      </w:r>
      <w:bookmarkEnd w:id="13"/>
    </w:p>
    <w:p w:rsidR="009A285E" w:rsidRPr="00A7690C" w:rsidRDefault="009A285E" w:rsidP="00DD6962">
      <w:pPr>
        <w:pStyle w:val="Corpotesto"/>
        <w:spacing w:before="0" w:after="0" w:line="240" w:lineRule="auto"/>
        <w:rPr>
          <w:rFonts w:asciiTheme="minorHAnsi" w:hAnsiTheme="minorHAnsi" w:cstheme="minorHAnsi"/>
        </w:rPr>
      </w:pPr>
    </w:p>
    <w:p w:rsidR="0036756A" w:rsidRPr="00A7690C" w:rsidRDefault="0036756A" w:rsidP="00DD6962">
      <w:pPr>
        <w:pStyle w:val="Titolo2"/>
      </w:pPr>
      <w:bookmarkStart w:id="14" w:name="_Toc33700843"/>
      <w:r w:rsidRPr="00A7690C">
        <w:t>Apertura delle Buste Amministrative virtuali – Esame e valutazione della documentazione amministrativa</w:t>
      </w:r>
      <w:bookmarkEnd w:id="14"/>
    </w:p>
    <w:p w:rsidR="0036756A" w:rsidRPr="00A7690C" w:rsidRDefault="0036756A" w:rsidP="00DD6962">
      <w:pPr>
        <w:pStyle w:val="Corpotesto"/>
        <w:spacing w:before="0" w:after="0" w:line="240" w:lineRule="auto"/>
        <w:rPr>
          <w:rFonts w:asciiTheme="minorHAnsi" w:hAnsiTheme="minorHAnsi" w:cstheme="minorHAnsi"/>
        </w:rPr>
      </w:pPr>
    </w:p>
    <w:p w:rsidR="009A285E" w:rsidRPr="00A7690C" w:rsidRDefault="00F45330" w:rsidP="00DD6962">
      <w:pPr>
        <w:tabs>
          <w:tab w:val="left" w:pos="784"/>
        </w:tabs>
        <w:spacing w:before="0" w:after="0" w:line="240" w:lineRule="auto"/>
        <w:ind w:left="425" w:right="-113"/>
        <w:jc w:val="both"/>
        <w:rPr>
          <w:rFonts w:cstheme="minorHAnsi"/>
        </w:rPr>
      </w:pPr>
      <w:r w:rsidRPr="00A7690C">
        <w:rPr>
          <w:rFonts w:cstheme="minorHAnsi"/>
        </w:rPr>
        <w:t>Il Responsabi</w:t>
      </w:r>
      <w:r w:rsidR="005B7768" w:rsidRPr="00A7690C">
        <w:rPr>
          <w:rFonts w:cstheme="minorHAnsi"/>
        </w:rPr>
        <w:t xml:space="preserve">le </w:t>
      </w:r>
      <w:r w:rsidR="002150F8" w:rsidRPr="00A7690C">
        <w:rPr>
          <w:rFonts w:cstheme="minorHAnsi"/>
        </w:rPr>
        <w:t xml:space="preserve">Unico </w:t>
      </w:r>
      <w:r w:rsidR="005B7768" w:rsidRPr="00A7690C">
        <w:rPr>
          <w:rFonts w:cstheme="minorHAnsi"/>
        </w:rPr>
        <w:t>del Procedimento procederà all’apertura delle Buste Amministrative virtuali e alla valutazione della documentazione prodotta da ciascun operatore economico, nella seduta pubblica telematica fissata per il giorno che verrà comunicato tram</w:t>
      </w:r>
      <w:r w:rsidR="0054296A" w:rsidRPr="00A7690C">
        <w:rPr>
          <w:rFonts w:cstheme="minorHAnsi"/>
        </w:rPr>
        <w:t xml:space="preserve">ite il portale </w:t>
      </w:r>
      <w:r w:rsidR="00E5259B" w:rsidRPr="00A7690C">
        <w:rPr>
          <w:rFonts w:cstheme="minorHAnsi"/>
        </w:rPr>
        <w:t>“AcquistinretePA”</w:t>
      </w:r>
      <w:r w:rsidR="0054296A" w:rsidRPr="00A7690C">
        <w:rPr>
          <w:rFonts w:cstheme="minorHAnsi"/>
        </w:rPr>
        <w:t>, nonché ad attivare – se ne ricorre la necessità – il sub-procedimento di soccorso istruttorio di cui all’art. 83 comma 9 del Codice.</w:t>
      </w:r>
    </w:p>
    <w:p w:rsidR="0054296A" w:rsidRPr="00A7690C" w:rsidRDefault="0054296A" w:rsidP="00DD6962">
      <w:pPr>
        <w:tabs>
          <w:tab w:val="left" w:pos="784"/>
        </w:tabs>
        <w:spacing w:before="0" w:after="0" w:line="240" w:lineRule="auto"/>
        <w:ind w:left="425" w:right="-113"/>
        <w:jc w:val="both"/>
        <w:rPr>
          <w:rFonts w:cstheme="minorHAnsi"/>
        </w:rPr>
      </w:pPr>
    </w:p>
    <w:p w:rsidR="009A285E" w:rsidRPr="00A7690C" w:rsidRDefault="007362AC" w:rsidP="00DD6962">
      <w:pPr>
        <w:tabs>
          <w:tab w:val="left" w:pos="784"/>
        </w:tabs>
        <w:spacing w:before="0" w:after="0" w:line="240" w:lineRule="auto"/>
        <w:ind w:left="425" w:right="-113"/>
        <w:jc w:val="both"/>
        <w:rPr>
          <w:rFonts w:cstheme="minorHAnsi"/>
        </w:rPr>
      </w:pPr>
      <w:r w:rsidRPr="00A7690C">
        <w:rPr>
          <w:rFonts w:cstheme="minorHAnsi"/>
        </w:rPr>
        <w:t>L’Amministrazione</w:t>
      </w:r>
      <w:r w:rsidR="005B7768" w:rsidRPr="00A7690C">
        <w:rPr>
          <w:rFonts w:cstheme="minorHAnsi"/>
        </w:rPr>
        <w:t>, sulla base delle risultanze della valutazione, assumerà i provvedimenti di ammissione e di esclusione dell’operatore dalla</w:t>
      </w:r>
      <w:r w:rsidR="005B7768" w:rsidRPr="00A7690C">
        <w:rPr>
          <w:rFonts w:cstheme="minorHAnsi"/>
          <w:spacing w:val="-13"/>
        </w:rPr>
        <w:t xml:space="preserve"> </w:t>
      </w:r>
      <w:r w:rsidR="005B7768" w:rsidRPr="00A7690C">
        <w:rPr>
          <w:rFonts w:cstheme="minorHAnsi"/>
        </w:rPr>
        <w:t>procedura.</w:t>
      </w:r>
    </w:p>
    <w:p w:rsidR="0036756A" w:rsidRPr="00A7690C" w:rsidRDefault="0036756A" w:rsidP="00DD6962">
      <w:pPr>
        <w:tabs>
          <w:tab w:val="left" w:pos="784"/>
        </w:tabs>
        <w:spacing w:before="0" w:after="0" w:line="240" w:lineRule="auto"/>
        <w:ind w:left="425" w:right="-113"/>
        <w:jc w:val="both"/>
        <w:rPr>
          <w:rFonts w:cstheme="minorHAnsi"/>
        </w:rPr>
      </w:pPr>
    </w:p>
    <w:p w:rsidR="009A285E" w:rsidRPr="00A7690C" w:rsidRDefault="00E5259B" w:rsidP="00DD6962">
      <w:pPr>
        <w:tabs>
          <w:tab w:val="left" w:pos="784"/>
        </w:tabs>
        <w:spacing w:before="0" w:after="0" w:line="240" w:lineRule="auto"/>
        <w:ind w:left="425" w:right="-113"/>
        <w:jc w:val="both"/>
        <w:rPr>
          <w:rFonts w:cstheme="minorHAnsi"/>
        </w:rPr>
      </w:pPr>
      <w:r w:rsidRPr="00A7690C">
        <w:rPr>
          <w:rFonts w:cstheme="minorHAnsi"/>
        </w:rPr>
        <w:t>All’esito delle operazioni di cu</w:t>
      </w:r>
      <w:r w:rsidR="00C05F13" w:rsidRPr="00A7690C">
        <w:rPr>
          <w:rFonts w:cstheme="minorHAnsi"/>
        </w:rPr>
        <w:t>i</w:t>
      </w:r>
      <w:r w:rsidRPr="00A7690C">
        <w:rPr>
          <w:rFonts w:cstheme="minorHAnsi"/>
        </w:rPr>
        <w:t xml:space="preserve"> sopra i</w:t>
      </w:r>
      <w:r w:rsidR="005B7768" w:rsidRPr="00A7690C">
        <w:rPr>
          <w:rFonts w:cstheme="minorHAnsi"/>
        </w:rPr>
        <w:t xml:space="preserve">l Responsabile </w:t>
      </w:r>
      <w:r w:rsidR="002150F8" w:rsidRPr="00A7690C">
        <w:rPr>
          <w:rFonts w:cstheme="minorHAnsi"/>
        </w:rPr>
        <w:t xml:space="preserve">Unico </w:t>
      </w:r>
      <w:r w:rsidR="005B7768" w:rsidRPr="00A7690C">
        <w:rPr>
          <w:rFonts w:cstheme="minorHAnsi"/>
        </w:rPr>
        <w:t xml:space="preserve">del Procedimento provvederà a inserire </w:t>
      </w:r>
      <w:r w:rsidR="002150F8" w:rsidRPr="00A7690C">
        <w:rPr>
          <w:rFonts w:cstheme="minorHAnsi"/>
        </w:rPr>
        <w:t>sulla piattaforma MePA</w:t>
      </w:r>
      <w:r w:rsidR="005B7768" w:rsidRPr="00A7690C">
        <w:rPr>
          <w:rFonts w:cstheme="minorHAnsi"/>
        </w:rPr>
        <w:t xml:space="preserve"> l’esito della valutazione</w:t>
      </w:r>
      <w:r w:rsidRPr="00A7690C">
        <w:rPr>
          <w:rFonts w:cstheme="minorHAnsi"/>
        </w:rPr>
        <w:t>.</w:t>
      </w:r>
    </w:p>
    <w:p w:rsidR="0036756A" w:rsidRPr="00A7690C" w:rsidRDefault="0036756A" w:rsidP="00DD6962">
      <w:pPr>
        <w:tabs>
          <w:tab w:val="left" w:pos="784"/>
        </w:tabs>
        <w:spacing w:before="0" w:after="0" w:line="240" w:lineRule="auto"/>
        <w:ind w:left="425" w:right="-113"/>
        <w:jc w:val="both"/>
        <w:rPr>
          <w:rFonts w:cstheme="minorHAnsi"/>
        </w:rPr>
      </w:pPr>
    </w:p>
    <w:p w:rsidR="0036756A" w:rsidRPr="00A7690C" w:rsidRDefault="0036756A" w:rsidP="00DD6962">
      <w:pPr>
        <w:pStyle w:val="Titolo2"/>
        <w:rPr>
          <w:sz w:val="20"/>
          <w:szCs w:val="20"/>
        </w:rPr>
      </w:pPr>
      <w:bookmarkStart w:id="15" w:name="_Toc33700844"/>
      <w:r w:rsidRPr="00A7690C">
        <w:t>Apertura delle Buste Economiche virtuali – Esame e valutazione della documentazione economica</w:t>
      </w:r>
      <w:bookmarkEnd w:id="15"/>
    </w:p>
    <w:p w:rsidR="009A285E" w:rsidRPr="00A7690C" w:rsidRDefault="009A285E" w:rsidP="00DD6962">
      <w:pPr>
        <w:pStyle w:val="Corpotesto"/>
        <w:spacing w:before="0" w:after="0" w:line="240" w:lineRule="auto"/>
        <w:rPr>
          <w:rFonts w:asciiTheme="minorHAnsi" w:hAnsiTheme="minorHAnsi" w:cstheme="minorHAnsi"/>
        </w:rPr>
      </w:pPr>
    </w:p>
    <w:p w:rsidR="00BC67C1" w:rsidRPr="00A7690C" w:rsidRDefault="005B7768" w:rsidP="00DD6962">
      <w:pPr>
        <w:tabs>
          <w:tab w:val="left" w:pos="784"/>
        </w:tabs>
        <w:spacing w:before="0" w:after="0" w:line="240" w:lineRule="auto"/>
        <w:ind w:left="425" w:right="-113"/>
        <w:jc w:val="both"/>
        <w:rPr>
          <w:rFonts w:cstheme="minorHAnsi"/>
        </w:rPr>
      </w:pPr>
      <w:r w:rsidRPr="00A7690C">
        <w:rPr>
          <w:rFonts w:cstheme="minorHAnsi"/>
        </w:rPr>
        <w:t xml:space="preserve">Nella seduta pubblica telematica preventivamente convocata, </w:t>
      </w:r>
      <w:r w:rsidR="0036756A" w:rsidRPr="00A7690C">
        <w:rPr>
          <w:rFonts w:cstheme="minorHAnsi"/>
        </w:rPr>
        <w:t>o in una successiva seduta pubblica telematica nel caso in cui sia stato a</w:t>
      </w:r>
      <w:r w:rsidR="0054296A" w:rsidRPr="00A7690C">
        <w:rPr>
          <w:rFonts w:cstheme="minorHAnsi"/>
        </w:rPr>
        <w:t>ttivato il sub-procedimento di s</w:t>
      </w:r>
      <w:r w:rsidR="0036756A" w:rsidRPr="00A7690C">
        <w:rPr>
          <w:rFonts w:cstheme="minorHAnsi"/>
        </w:rPr>
        <w:t xml:space="preserve">occorso istruttorio, fissata per il giorno che verrà comunicato tramite il portale </w:t>
      </w:r>
      <w:r w:rsidR="00E5259B" w:rsidRPr="00A7690C">
        <w:rPr>
          <w:rFonts w:cstheme="minorHAnsi"/>
        </w:rPr>
        <w:t>“Acquistin</w:t>
      </w:r>
      <w:r w:rsidR="0036756A" w:rsidRPr="00A7690C">
        <w:rPr>
          <w:rFonts w:cstheme="minorHAnsi"/>
        </w:rPr>
        <w:t>rete</w:t>
      </w:r>
      <w:r w:rsidR="00E5259B" w:rsidRPr="00A7690C">
        <w:rPr>
          <w:rFonts w:cstheme="minorHAnsi"/>
        </w:rPr>
        <w:t>PA”</w:t>
      </w:r>
      <w:r w:rsidR="0036756A" w:rsidRPr="00A7690C">
        <w:rPr>
          <w:rFonts w:cstheme="minorHAnsi"/>
        </w:rPr>
        <w:t xml:space="preserve">, </w:t>
      </w:r>
      <w:r w:rsidRPr="00A7690C">
        <w:rPr>
          <w:rFonts w:cstheme="minorHAnsi"/>
        </w:rPr>
        <w:t xml:space="preserve">si procederà all’apertura delle Buste economiche virtuali e alla valutazione della documentazione in esse contenuta, accertando che la stessa risulti compilata e debitamente sottoscritta nel rispetto di quanto previsto dal precedente paragrafo </w:t>
      </w:r>
      <w:r w:rsidR="0036756A" w:rsidRPr="00A7690C">
        <w:rPr>
          <w:rFonts w:cstheme="minorHAnsi"/>
        </w:rPr>
        <w:t>“</w:t>
      </w:r>
      <w:r w:rsidR="0036756A" w:rsidRPr="00A7690C">
        <w:rPr>
          <w:rFonts w:cstheme="minorHAnsi"/>
        </w:rPr>
        <w:fldChar w:fldCharType="begin"/>
      </w:r>
      <w:r w:rsidR="0036756A" w:rsidRPr="00A7690C">
        <w:rPr>
          <w:rFonts w:cstheme="minorHAnsi"/>
        </w:rPr>
        <w:instrText xml:space="preserve"> REF _Ref16151194 \h </w:instrText>
      </w:r>
      <w:r w:rsidR="00A7690C">
        <w:rPr>
          <w:rFonts w:cstheme="minorHAnsi"/>
        </w:rPr>
        <w:instrText xml:space="preserve"> \* MERGEFORMAT </w:instrText>
      </w:r>
      <w:r w:rsidR="0036756A" w:rsidRPr="00A7690C">
        <w:rPr>
          <w:rFonts w:cstheme="minorHAnsi"/>
        </w:rPr>
      </w:r>
      <w:r w:rsidR="0036756A" w:rsidRPr="00A7690C">
        <w:rPr>
          <w:rFonts w:cstheme="minorHAnsi"/>
        </w:rPr>
        <w:fldChar w:fldCharType="separate"/>
      </w:r>
      <w:r w:rsidR="00FB5392" w:rsidRPr="00A7690C">
        <w:t>Documentazione di carattere economico – Busta Economica virtuale</w:t>
      </w:r>
      <w:r w:rsidR="0036756A" w:rsidRPr="00A7690C">
        <w:rPr>
          <w:rFonts w:cstheme="minorHAnsi"/>
        </w:rPr>
        <w:fldChar w:fldCharType="end"/>
      </w:r>
      <w:r w:rsidR="0036756A" w:rsidRPr="00A7690C">
        <w:rPr>
          <w:rFonts w:cstheme="minorHAnsi"/>
        </w:rPr>
        <w:t>”</w:t>
      </w:r>
      <w:r w:rsidRPr="00A7690C">
        <w:rPr>
          <w:rFonts w:cstheme="minorHAnsi"/>
        </w:rPr>
        <w:t xml:space="preserve"> e all’inserimento </w:t>
      </w:r>
      <w:r w:rsidR="00E5259B" w:rsidRPr="00A7690C">
        <w:rPr>
          <w:rFonts w:cstheme="minorHAnsi"/>
        </w:rPr>
        <w:t xml:space="preserve">sulla piattaforma MePA </w:t>
      </w:r>
      <w:r w:rsidRPr="00A7690C">
        <w:rPr>
          <w:rFonts w:cstheme="minorHAnsi"/>
        </w:rPr>
        <w:t>dell’es</w:t>
      </w:r>
      <w:r w:rsidR="00BC67C1" w:rsidRPr="00A7690C">
        <w:rPr>
          <w:rFonts w:cstheme="minorHAnsi"/>
        </w:rPr>
        <w:t>ito della suddetta valutazione.</w:t>
      </w:r>
    </w:p>
    <w:p w:rsidR="00BC67C1" w:rsidRPr="00A7690C" w:rsidRDefault="00BC67C1" w:rsidP="00DD6962">
      <w:pPr>
        <w:tabs>
          <w:tab w:val="left" w:pos="784"/>
        </w:tabs>
        <w:spacing w:before="0" w:after="0" w:line="240" w:lineRule="auto"/>
        <w:ind w:left="425" w:right="-113"/>
        <w:jc w:val="both"/>
        <w:rPr>
          <w:rFonts w:cstheme="minorHAnsi"/>
        </w:rPr>
      </w:pPr>
    </w:p>
    <w:p w:rsidR="009A285E" w:rsidRPr="00A7690C" w:rsidRDefault="00BC67C1" w:rsidP="00DD6962">
      <w:pPr>
        <w:tabs>
          <w:tab w:val="left" w:pos="784"/>
        </w:tabs>
        <w:spacing w:before="0" w:after="0" w:line="240" w:lineRule="auto"/>
        <w:ind w:left="425" w:right="-113"/>
        <w:jc w:val="both"/>
        <w:rPr>
          <w:rFonts w:cstheme="minorHAnsi"/>
        </w:rPr>
      </w:pPr>
      <w:r w:rsidRPr="00A7690C">
        <w:rPr>
          <w:rFonts w:cstheme="minorHAnsi"/>
        </w:rPr>
        <w:t>Successivamente i</w:t>
      </w:r>
      <w:r w:rsidR="005B7768" w:rsidRPr="00A7690C">
        <w:rPr>
          <w:rFonts w:cstheme="minorHAnsi"/>
        </w:rPr>
        <w:t xml:space="preserve">l Responsabile </w:t>
      </w:r>
      <w:r w:rsidR="00E5259B" w:rsidRPr="00A7690C">
        <w:rPr>
          <w:rFonts w:cstheme="minorHAnsi"/>
        </w:rPr>
        <w:t xml:space="preserve">Unico </w:t>
      </w:r>
      <w:r w:rsidR="005B7768" w:rsidRPr="00A7690C">
        <w:rPr>
          <w:rFonts w:cstheme="minorHAnsi"/>
        </w:rPr>
        <w:t>del Procedimento</w:t>
      </w:r>
      <w:r w:rsidRPr="00A7690C">
        <w:rPr>
          <w:rFonts w:cstheme="minorHAnsi"/>
        </w:rPr>
        <w:t xml:space="preserve"> </w:t>
      </w:r>
      <w:r w:rsidR="005B7768" w:rsidRPr="00A7690C">
        <w:rPr>
          <w:rFonts w:cstheme="minorHAnsi"/>
        </w:rPr>
        <w:t>procederà a stilare la graduatoria delle offerte.</w:t>
      </w:r>
    </w:p>
    <w:p w:rsidR="00BC67C1" w:rsidRPr="00A7690C" w:rsidRDefault="00BC67C1" w:rsidP="00DD6962">
      <w:pPr>
        <w:tabs>
          <w:tab w:val="left" w:pos="784"/>
        </w:tabs>
        <w:spacing w:before="0" w:after="0" w:line="240" w:lineRule="auto"/>
        <w:ind w:left="425" w:right="-113"/>
        <w:jc w:val="both"/>
        <w:rPr>
          <w:rFonts w:cstheme="minorHAnsi"/>
        </w:rPr>
      </w:pPr>
    </w:p>
    <w:p w:rsidR="009A285E" w:rsidRPr="00A7690C" w:rsidRDefault="005B7768" w:rsidP="00DD6962">
      <w:pPr>
        <w:tabs>
          <w:tab w:val="left" w:pos="784"/>
        </w:tabs>
        <w:spacing w:before="0" w:after="0" w:line="240" w:lineRule="auto"/>
        <w:ind w:left="425" w:right="-113"/>
        <w:jc w:val="both"/>
        <w:rPr>
          <w:rFonts w:cstheme="minorHAnsi"/>
        </w:rPr>
      </w:pPr>
      <w:r w:rsidRPr="00A7690C">
        <w:rPr>
          <w:rFonts w:cstheme="minorHAnsi"/>
        </w:rPr>
        <w:t xml:space="preserve">Per il caso di offerte a pari merito si rinvia a quanto previsto dal successivo paragrafo </w:t>
      </w:r>
      <w:r w:rsidR="00781402" w:rsidRPr="00A7690C">
        <w:rPr>
          <w:rFonts w:cstheme="minorHAnsi"/>
        </w:rPr>
        <w:t>“</w:t>
      </w:r>
      <w:hyperlink w:anchor="_bookmark12" w:history="1">
        <w:r w:rsidR="00781402" w:rsidRPr="00A7690C">
          <w:rPr>
            <w:rFonts w:cstheme="minorHAnsi"/>
          </w:rPr>
          <w:fldChar w:fldCharType="begin"/>
        </w:r>
        <w:r w:rsidR="00781402" w:rsidRPr="00A7690C">
          <w:rPr>
            <w:rFonts w:cstheme="minorHAnsi"/>
          </w:rPr>
          <w:instrText xml:space="preserve"> REF _Ref16226485 \h </w:instrText>
        </w:r>
        <w:r w:rsidR="00A7690C">
          <w:rPr>
            <w:rFonts w:cstheme="minorHAnsi"/>
          </w:rPr>
          <w:instrText xml:space="preserve"> \* MERGEFORMAT </w:instrText>
        </w:r>
        <w:r w:rsidR="00781402" w:rsidRPr="00A7690C">
          <w:rPr>
            <w:rFonts w:cstheme="minorHAnsi"/>
          </w:rPr>
        </w:r>
        <w:r w:rsidR="00781402" w:rsidRPr="00A7690C">
          <w:rPr>
            <w:rFonts w:cstheme="minorHAnsi"/>
          </w:rPr>
          <w:fldChar w:fldCharType="separate"/>
        </w:r>
        <w:r w:rsidR="00FB5392" w:rsidRPr="00A7690C">
          <w:t>Offerte a pari merito</w:t>
        </w:r>
        <w:r w:rsidR="00781402" w:rsidRPr="00A7690C">
          <w:rPr>
            <w:rFonts w:cstheme="minorHAnsi"/>
          </w:rPr>
          <w:fldChar w:fldCharType="end"/>
        </w:r>
        <w:r w:rsidR="00781402" w:rsidRPr="00A7690C">
          <w:rPr>
            <w:rFonts w:cstheme="minorHAnsi"/>
          </w:rPr>
          <w:t>”</w:t>
        </w:r>
        <w:r w:rsidRPr="00A7690C">
          <w:rPr>
            <w:rFonts w:cstheme="minorHAnsi"/>
          </w:rPr>
          <w:t>.</w:t>
        </w:r>
      </w:hyperlink>
    </w:p>
    <w:p w:rsidR="00BC67C1" w:rsidRPr="00A7690C" w:rsidRDefault="00BC67C1" w:rsidP="00DD6962">
      <w:pPr>
        <w:tabs>
          <w:tab w:val="left" w:pos="784"/>
        </w:tabs>
        <w:spacing w:before="0" w:after="0" w:line="240" w:lineRule="auto"/>
        <w:ind w:left="425" w:right="-113"/>
        <w:jc w:val="both"/>
        <w:rPr>
          <w:rFonts w:cstheme="minorHAnsi"/>
        </w:rPr>
      </w:pPr>
    </w:p>
    <w:p w:rsidR="00BC67C1" w:rsidRPr="00A7690C" w:rsidRDefault="00BC67C1" w:rsidP="00DD6962">
      <w:pPr>
        <w:pStyle w:val="Titolo2"/>
        <w:rPr>
          <w:sz w:val="20"/>
          <w:szCs w:val="20"/>
        </w:rPr>
      </w:pPr>
      <w:bookmarkStart w:id="16" w:name="_Toc33700845"/>
      <w:r w:rsidRPr="00A7690C">
        <w:t>Verifica delle offerte anormalmente basse</w:t>
      </w:r>
      <w:bookmarkEnd w:id="16"/>
    </w:p>
    <w:p w:rsidR="009A285E" w:rsidRPr="00A7690C" w:rsidRDefault="009A285E" w:rsidP="00DD6962">
      <w:pPr>
        <w:pStyle w:val="Corpotesto"/>
        <w:spacing w:before="0" w:after="0" w:line="240" w:lineRule="auto"/>
        <w:rPr>
          <w:rFonts w:asciiTheme="minorHAnsi" w:hAnsiTheme="minorHAnsi" w:cstheme="minorHAnsi"/>
        </w:rPr>
      </w:pPr>
    </w:p>
    <w:p w:rsidR="009A285E" w:rsidRPr="00A7690C" w:rsidRDefault="005B7768" w:rsidP="00DD6962">
      <w:pPr>
        <w:tabs>
          <w:tab w:val="left" w:pos="784"/>
        </w:tabs>
        <w:spacing w:before="0" w:after="0" w:line="240" w:lineRule="auto"/>
        <w:ind w:left="425" w:right="-113"/>
        <w:jc w:val="both"/>
        <w:rPr>
          <w:rFonts w:cstheme="minorHAnsi"/>
        </w:rPr>
      </w:pPr>
      <w:r w:rsidRPr="00A7690C">
        <w:rPr>
          <w:rFonts w:cstheme="minorHAnsi"/>
        </w:rPr>
        <w:t xml:space="preserve">Il Responsabile </w:t>
      </w:r>
      <w:r w:rsidR="00E5259B" w:rsidRPr="00A7690C">
        <w:rPr>
          <w:rFonts w:cstheme="minorHAnsi"/>
        </w:rPr>
        <w:t xml:space="preserve">Unico </w:t>
      </w:r>
      <w:r w:rsidRPr="00A7690C">
        <w:rPr>
          <w:rFonts w:cstheme="minorHAnsi"/>
        </w:rPr>
        <w:t xml:space="preserve">del Procedimento procederà alla verifica della presenza di eventuali offerte anormalmente basse, secondo </w:t>
      </w:r>
      <w:r w:rsidR="00E5259B" w:rsidRPr="00A7690C">
        <w:rPr>
          <w:rFonts w:cstheme="minorHAnsi"/>
        </w:rPr>
        <w:t>le disposizioni di cui all’art. 97 del Codice</w:t>
      </w:r>
      <w:r w:rsidRPr="00A7690C">
        <w:rPr>
          <w:rFonts w:cstheme="minorHAnsi"/>
        </w:rPr>
        <w:t>.</w:t>
      </w:r>
    </w:p>
    <w:p w:rsidR="00BC67C1" w:rsidRPr="00A7690C" w:rsidRDefault="00BC67C1" w:rsidP="00DD6962">
      <w:pPr>
        <w:tabs>
          <w:tab w:val="left" w:pos="784"/>
        </w:tabs>
        <w:spacing w:before="0" w:after="0" w:line="240" w:lineRule="auto"/>
        <w:ind w:left="425" w:right="-113"/>
        <w:jc w:val="both"/>
        <w:rPr>
          <w:rFonts w:cstheme="minorHAnsi"/>
        </w:rPr>
      </w:pPr>
    </w:p>
    <w:p w:rsidR="009A285E" w:rsidRPr="00A7690C" w:rsidRDefault="005B7768" w:rsidP="00DD6962">
      <w:pPr>
        <w:tabs>
          <w:tab w:val="left" w:pos="784"/>
        </w:tabs>
        <w:spacing w:before="0" w:after="0" w:line="240" w:lineRule="auto"/>
        <w:ind w:left="425" w:right="-113"/>
        <w:jc w:val="both"/>
        <w:rPr>
          <w:rFonts w:cstheme="minorHAnsi"/>
        </w:rPr>
      </w:pPr>
      <w:r w:rsidRPr="00A7690C">
        <w:rPr>
          <w:rFonts w:cstheme="minorHAnsi"/>
        </w:rPr>
        <w:t xml:space="preserve">In caso non ne risultassero, si formulerà la proposta di aggiudicazione in favore dell’operatore risultato primo in graduatoria. Della proposta di aggiudicazione sarà data </w:t>
      </w:r>
      <w:r w:rsidR="00BC67C1" w:rsidRPr="00A7690C">
        <w:rPr>
          <w:rFonts w:cstheme="minorHAnsi"/>
        </w:rPr>
        <w:t>evidenza sul portale Me</w:t>
      </w:r>
      <w:r w:rsidRPr="00A7690C">
        <w:rPr>
          <w:rFonts w:cstheme="minorHAnsi"/>
        </w:rPr>
        <w:t>PA mediante la selezione dello stato di “Aggiudicatario provvisorio”.</w:t>
      </w:r>
    </w:p>
    <w:p w:rsidR="00BC67C1" w:rsidRPr="00A7690C" w:rsidRDefault="00BC67C1" w:rsidP="00DD6962">
      <w:pPr>
        <w:tabs>
          <w:tab w:val="left" w:pos="784"/>
        </w:tabs>
        <w:spacing w:before="0" w:after="0" w:line="240" w:lineRule="auto"/>
        <w:ind w:left="425" w:right="-113"/>
        <w:jc w:val="both"/>
        <w:rPr>
          <w:rFonts w:cstheme="minorHAnsi"/>
        </w:rPr>
      </w:pPr>
    </w:p>
    <w:p w:rsidR="009A285E" w:rsidRPr="00A7690C" w:rsidRDefault="005B7768" w:rsidP="00DD6962">
      <w:pPr>
        <w:tabs>
          <w:tab w:val="left" w:pos="784"/>
        </w:tabs>
        <w:spacing w:before="0" w:after="0" w:line="240" w:lineRule="auto"/>
        <w:ind w:left="425" w:right="-113"/>
        <w:jc w:val="both"/>
        <w:rPr>
          <w:rFonts w:cstheme="minorHAnsi"/>
        </w:rPr>
      </w:pPr>
      <w:r w:rsidRPr="00A7690C">
        <w:rPr>
          <w:rFonts w:cstheme="minorHAnsi"/>
        </w:rPr>
        <w:t xml:space="preserve">In caso di presenza di offerte anormalmente basse, il Responsabile </w:t>
      </w:r>
      <w:r w:rsidR="00E5259B" w:rsidRPr="00A7690C">
        <w:rPr>
          <w:rFonts w:cstheme="minorHAnsi"/>
        </w:rPr>
        <w:t xml:space="preserve">Unico </w:t>
      </w:r>
      <w:r w:rsidRPr="00A7690C">
        <w:rPr>
          <w:rFonts w:cstheme="minorHAnsi"/>
        </w:rPr>
        <w:t>del Procedimento ne effettua l’esame ai sensi dell’art.</w:t>
      </w:r>
      <w:r w:rsidR="00E5259B" w:rsidRPr="00A7690C">
        <w:rPr>
          <w:rFonts w:cstheme="minorHAnsi"/>
        </w:rPr>
        <w:t xml:space="preserve"> 97 del Codice, potendo anche</w:t>
      </w:r>
      <w:r w:rsidR="00BC67C1" w:rsidRPr="00A7690C">
        <w:rPr>
          <w:rFonts w:cstheme="minorHAnsi"/>
        </w:rPr>
        <w:t xml:space="preserve"> </w:t>
      </w:r>
      <w:r w:rsidRPr="00A7690C">
        <w:rPr>
          <w:rFonts w:cstheme="minorHAnsi"/>
        </w:rPr>
        <w:t>procedere contemporaneamente alla verifica di congruità di tutte le offerte anormalmente basse.</w:t>
      </w:r>
    </w:p>
    <w:p w:rsidR="00BC67C1" w:rsidRPr="00A7690C" w:rsidRDefault="00BC67C1" w:rsidP="00DD6962">
      <w:pPr>
        <w:tabs>
          <w:tab w:val="left" w:pos="784"/>
        </w:tabs>
        <w:spacing w:before="0" w:after="0" w:line="240" w:lineRule="auto"/>
        <w:ind w:left="425" w:right="-113"/>
        <w:jc w:val="both"/>
        <w:rPr>
          <w:rFonts w:cstheme="minorHAnsi"/>
        </w:rPr>
      </w:pPr>
    </w:p>
    <w:p w:rsidR="00BC67C1" w:rsidRPr="00A7690C" w:rsidRDefault="005B7768" w:rsidP="00DD6962">
      <w:pPr>
        <w:tabs>
          <w:tab w:val="left" w:pos="784"/>
        </w:tabs>
        <w:spacing w:before="0" w:after="0" w:line="240" w:lineRule="auto"/>
        <w:ind w:left="425" w:right="-113"/>
        <w:jc w:val="both"/>
        <w:rPr>
          <w:rFonts w:cstheme="minorHAnsi"/>
        </w:rPr>
      </w:pPr>
      <w:r w:rsidRPr="00A7690C">
        <w:rPr>
          <w:rFonts w:cstheme="minorHAnsi"/>
        </w:rPr>
        <w:t xml:space="preserve">Ultimato il </w:t>
      </w:r>
      <w:r w:rsidR="00BC67C1" w:rsidRPr="00A7690C">
        <w:rPr>
          <w:rFonts w:cstheme="minorHAnsi"/>
        </w:rPr>
        <w:t>sub-procedimento di verifica dell’</w:t>
      </w:r>
      <w:r w:rsidRPr="00A7690C">
        <w:rPr>
          <w:rFonts w:cstheme="minorHAnsi"/>
        </w:rPr>
        <w:t xml:space="preserve">anomalia, Il Responsabile </w:t>
      </w:r>
      <w:r w:rsidR="00E5259B" w:rsidRPr="00A7690C">
        <w:rPr>
          <w:rFonts w:cstheme="minorHAnsi"/>
        </w:rPr>
        <w:t xml:space="preserve">Unico </w:t>
      </w:r>
      <w:r w:rsidRPr="00A7690C">
        <w:rPr>
          <w:rFonts w:cstheme="minorHAnsi"/>
        </w:rPr>
        <w:t>del Procedimento</w:t>
      </w:r>
      <w:r w:rsidR="00BC67C1" w:rsidRPr="00A7690C">
        <w:rPr>
          <w:rFonts w:cstheme="minorHAnsi"/>
        </w:rPr>
        <w:t>,</w:t>
      </w:r>
      <w:r w:rsidRPr="00A7690C">
        <w:rPr>
          <w:rFonts w:cstheme="minorHAnsi"/>
        </w:rPr>
        <w:t xml:space="preserve"> </w:t>
      </w:r>
      <w:r w:rsidR="00BC67C1" w:rsidRPr="00A7690C">
        <w:rPr>
          <w:rFonts w:cstheme="minorHAnsi"/>
        </w:rPr>
        <w:t>in una</w:t>
      </w:r>
      <w:r w:rsidRPr="00A7690C">
        <w:rPr>
          <w:rFonts w:cstheme="minorHAnsi"/>
        </w:rPr>
        <w:t xml:space="preserve"> seduta pubblica telem</w:t>
      </w:r>
      <w:r w:rsidR="00BC67C1" w:rsidRPr="00A7690C">
        <w:rPr>
          <w:rFonts w:cstheme="minorHAnsi"/>
        </w:rPr>
        <w:t>atica preventivamente convocata</w:t>
      </w:r>
      <w:r w:rsidR="00E5259B" w:rsidRPr="00A7690C">
        <w:rPr>
          <w:rFonts w:cstheme="minorHAnsi"/>
        </w:rPr>
        <w:t>,</w:t>
      </w:r>
      <w:r w:rsidRPr="00A7690C">
        <w:rPr>
          <w:rFonts w:cstheme="minorHAnsi"/>
        </w:rPr>
        <w:t xml:space="preserve"> segnalerà l’esclusione delle offerte che non sono risultate affidabili e formulerà la proposta di aggiudicazione in favore dell’operatore economico primo in graduatoria, la cui</w:t>
      </w:r>
      <w:r w:rsidR="00BC67C1" w:rsidRPr="00A7690C">
        <w:rPr>
          <w:rFonts w:cstheme="minorHAnsi"/>
        </w:rPr>
        <w:t xml:space="preserve"> offerta sia risultata congrua.</w:t>
      </w:r>
    </w:p>
    <w:p w:rsidR="00BC67C1" w:rsidRPr="00A7690C" w:rsidRDefault="00BC67C1" w:rsidP="00DD6962">
      <w:pPr>
        <w:tabs>
          <w:tab w:val="left" w:pos="784"/>
        </w:tabs>
        <w:spacing w:before="0" w:after="0" w:line="240" w:lineRule="auto"/>
        <w:ind w:left="425" w:right="-113"/>
        <w:jc w:val="both"/>
        <w:rPr>
          <w:rFonts w:cstheme="minorHAnsi"/>
        </w:rPr>
      </w:pPr>
    </w:p>
    <w:p w:rsidR="009A285E" w:rsidRPr="00A7690C" w:rsidRDefault="005B7768" w:rsidP="00DD6962">
      <w:pPr>
        <w:tabs>
          <w:tab w:val="left" w:pos="784"/>
        </w:tabs>
        <w:spacing w:before="0" w:after="0" w:line="240" w:lineRule="auto"/>
        <w:ind w:left="425" w:right="-113"/>
        <w:jc w:val="both"/>
        <w:rPr>
          <w:rFonts w:cstheme="minorHAnsi"/>
        </w:rPr>
      </w:pPr>
      <w:r w:rsidRPr="00A7690C">
        <w:rPr>
          <w:rFonts w:cstheme="minorHAnsi"/>
        </w:rPr>
        <w:t>Della proposta di aggiudicazione sarà data evidenza sul portale MEPA mediante la selezione dello stato di “Aggiudicatario provvisorio”.</w:t>
      </w:r>
    </w:p>
    <w:p w:rsidR="00BC67C1" w:rsidRPr="00A7690C" w:rsidRDefault="00BC67C1" w:rsidP="00DD6962">
      <w:pPr>
        <w:tabs>
          <w:tab w:val="left" w:pos="784"/>
        </w:tabs>
        <w:spacing w:before="0" w:after="0" w:line="240" w:lineRule="auto"/>
        <w:ind w:left="425" w:right="-113"/>
        <w:jc w:val="both"/>
        <w:rPr>
          <w:rFonts w:cstheme="minorHAnsi"/>
        </w:rPr>
      </w:pPr>
    </w:p>
    <w:p w:rsidR="009A285E" w:rsidRPr="00A7690C" w:rsidRDefault="00E5259B" w:rsidP="00DD6962">
      <w:pPr>
        <w:tabs>
          <w:tab w:val="left" w:pos="784"/>
        </w:tabs>
        <w:spacing w:before="0" w:after="0" w:line="240" w:lineRule="auto"/>
        <w:ind w:left="425" w:right="-113"/>
        <w:jc w:val="both"/>
        <w:rPr>
          <w:rFonts w:cstheme="minorHAnsi"/>
        </w:rPr>
      </w:pPr>
      <w:r w:rsidRPr="00A7690C">
        <w:rPr>
          <w:rFonts w:cstheme="minorHAnsi"/>
        </w:rPr>
        <w:t>La Stazione appaltante</w:t>
      </w:r>
      <w:r w:rsidR="005B7768" w:rsidRPr="00A7690C">
        <w:rPr>
          <w:rFonts w:cstheme="minorHAnsi"/>
        </w:rPr>
        <w:t xml:space="preserve"> si riserva la facoltà di valutare la congruità di ogni offerta che, in base a elementi specifici, appaia anormalmente bassa.</w:t>
      </w:r>
    </w:p>
    <w:p w:rsidR="009A285E" w:rsidRPr="00A7690C" w:rsidRDefault="009A285E" w:rsidP="00DD6962">
      <w:pPr>
        <w:pStyle w:val="Corpotesto"/>
        <w:spacing w:before="0" w:after="0" w:line="240" w:lineRule="auto"/>
        <w:rPr>
          <w:rFonts w:asciiTheme="minorHAnsi" w:hAnsiTheme="minorHAnsi" w:cstheme="minorHAnsi"/>
        </w:rPr>
      </w:pPr>
    </w:p>
    <w:p w:rsidR="00781402" w:rsidRPr="00A7690C" w:rsidRDefault="00781402" w:rsidP="00DD6962">
      <w:pPr>
        <w:pStyle w:val="Titolo2"/>
      </w:pPr>
      <w:bookmarkStart w:id="17" w:name="_Ref16226485"/>
      <w:bookmarkStart w:id="18" w:name="_Toc33700846"/>
      <w:r w:rsidRPr="00A7690C">
        <w:t>Offerte a pari merito</w:t>
      </w:r>
      <w:bookmarkEnd w:id="17"/>
      <w:bookmarkEnd w:id="18"/>
    </w:p>
    <w:p w:rsidR="00781402" w:rsidRPr="00A7690C" w:rsidRDefault="00781402" w:rsidP="00DD6962">
      <w:pPr>
        <w:pStyle w:val="Corpotesto"/>
        <w:spacing w:before="0" w:after="0" w:line="240" w:lineRule="auto"/>
        <w:rPr>
          <w:rFonts w:asciiTheme="minorHAnsi" w:hAnsiTheme="minorHAnsi" w:cstheme="minorHAnsi"/>
        </w:rPr>
      </w:pPr>
    </w:p>
    <w:p w:rsidR="009A285E" w:rsidRPr="00A7690C" w:rsidRDefault="005B7768" w:rsidP="00517962">
      <w:pPr>
        <w:tabs>
          <w:tab w:val="left" w:pos="784"/>
        </w:tabs>
        <w:spacing w:before="0" w:after="0" w:line="240" w:lineRule="auto"/>
        <w:ind w:left="425" w:right="-113"/>
        <w:jc w:val="both"/>
        <w:rPr>
          <w:rFonts w:cstheme="minorHAnsi"/>
        </w:rPr>
      </w:pPr>
      <w:r w:rsidRPr="00A7690C">
        <w:rPr>
          <w:rFonts w:cstheme="minorHAnsi"/>
        </w:rPr>
        <w:t xml:space="preserve">Nel caso </w:t>
      </w:r>
      <w:r w:rsidR="00553F0C" w:rsidRPr="00A7690C">
        <w:rPr>
          <w:rFonts w:cstheme="minorHAnsi"/>
        </w:rPr>
        <w:t>in cui la prima offerta non anomala corrisponda ad</w:t>
      </w:r>
      <w:r w:rsidRPr="00A7690C">
        <w:rPr>
          <w:rFonts w:cstheme="minorHAnsi"/>
        </w:rPr>
        <w:t xml:space="preserve"> offerte a pari merito </w:t>
      </w:r>
      <w:r w:rsidR="00553F0C" w:rsidRPr="00A7690C">
        <w:rPr>
          <w:rFonts w:cstheme="minorHAnsi"/>
        </w:rPr>
        <w:t>in</w:t>
      </w:r>
      <w:r w:rsidRPr="00A7690C">
        <w:rPr>
          <w:rFonts w:cstheme="minorHAnsi"/>
        </w:rPr>
        <w:t xml:space="preserve"> graduatoria</w:t>
      </w:r>
      <w:r w:rsidR="00553F0C" w:rsidRPr="00A7690C">
        <w:rPr>
          <w:rFonts w:cstheme="minorHAnsi"/>
        </w:rPr>
        <w:t xml:space="preserve"> di due o più concorrenti</w:t>
      </w:r>
      <w:r w:rsidRPr="00A7690C">
        <w:rPr>
          <w:rFonts w:cstheme="minorHAnsi"/>
        </w:rPr>
        <w:t xml:space="preserve">, si procederà </w:t>
      </w:r>
      <w:r w:rsidR="00517962" w:rsidRPr="00A7690C">
        <w:rPr>
          <w:rFonts w:cstheme="minorHAnsi"/>
        </w:rPr>
        <w:t xml:space="preserve">all’emissione di una nuova RdO, invitando esclusivamente i </w:t>
      </w:r>
      <w:r w:rsidR="00553F0C" w:rsidRPr="00A7690C">
        <w:rPr>
          <w:rFonts w:cstheme="minorHAnsi"/>
        </w:rPr>
        <w:t xml:space="preserve">suddetti </w:t>
      </w:r>
      <w:r w:rsidR="00517962" w:rsidRPr="00A7690C">
        <w:rPr>
          <w:rFonts w:cstheme="minorHAnsi"/>
        </w:rPr>
        <w:t>concorrenti</w:t>
      </w:r>
      <w:r w:rsidR="00553F0C" w:rsidRPr="00A7690C">
        <w:rPr>
          <w:rFonts w:cstheme="minorHAnsi"/>
        </w:rPr>
        <w:t>. Tale RdO, finalizzata ad esperire le migliorie di cui all'articolo 18, comma 5, del D.M.28 ottobre 1985, verrà svolta in modalità semplificata</w:t>
      </w:r>
      <w:r w:rsidR="005E23D0" w:rsidRPr="00A7690C">
        <w:rPr>
          <w:rFonts w:cstheme="minorHAnsi"/>
        </w:rPr>
        <w:t xml:space="preserve"> e con termine di presentazione entro il terzo giorno lavorativo dalla pubblicazione</w:t>
      </w:r>
      <w:r w:rsidR="00553F0C" w:rsidRPr="00A7690C">
        <w:rPr>
          <w:rFonts w:cstheme="minorHAnsi"/>
        </w:rPr>
        <w:t>, richiedendo ai concorrenti già richiamati, se interessati a migliorare i prezzi offerti, la sola predisposizione dell’</w:t>
      </w:r>
      <w:r w:rsidR="005E23D0" w:rsidRPr="00A7690C">
        <w:rPr>
          <w:rFonts w:cstheme="minorHAnsi"/>
        </w:rPr>
        <w:t>Offerta economica a sistema.</w:t>
      </w:r>
    </w:p>
    <w:p w:rsidR="005E23D0" w:rsidRPr="00A7690C" w:rsidRDefault="005E23D0" w:rsidP="00517962">
      <w:pPr>
        <w:tabs>
          <w:tab w:val="left" w:pos="784"/>
        </w:tabs>
        <w:spacing w:before="0" w:after="0" w:line="240" w:lineRule="auto"/>
        <w:ind w:left="425" w:right="-113"/>
        <w:jc w:val="both"/>
        <w:rPr>
          <w:rFonts w:cstheme="minorHAnsi"/>
        </w:rPr>
      </w:pPr>
    </w:p>
    <w:p w:rsidR="005E23D0" w:rsidRPr="00A7690C" w:rsidRDefault="005E23D0" w:rsidP="00517962">
      <w:pPr>
        <w:tabs>
          <w:tab w:val="left" w:pos="784"/>
        </w:tabs>
        <w:spacing w:before="0" w:after="0" w:line="240" w:lineRule="auto"/>
        <w:ind w:left="425" w:right="-113"/>
        <w:jc w:val="both"/>
        <w:rPr>
          <w:rFonts w:cstheme="minorHAnsi"/>
        </w:rPr>
      </w:pPr>
      <w:r w:rsidRPr="00A7690C">
        <w:rPr>
          <w:rFonts w:cstheme="minorHAnsi"/>
        </w:rPr>
        <w:lastRenderedPageBreak/>
        <w:t>Al termine della suddetta RdO si procederà alla formulazione della nuova graduatoria; nel caso persistano le condizioni di parità il RUP procederà, in seduta pubblica al sorteggio.</w:t>
      </w:r>
    </w:p>
    <w:p w:rsidR="005E23D0" w:rsidRPr="00A7690C" w:rsidRDefault="005E23D0" w:rsidP="00517962">
      <w:pPr>
        <w:tabs>
          <w:tab w:val="left" w:pos="784"/>
        </w:tabs>
        <w:spacing w:before="0" w:after="0" w:line="240" w:lineRule="auto"/>
        <w:ind w:left="425" w:right="-113"/>
        <w:jc w:val="both"/>
        <w:rPr>
          <w:rFonts w:cstheme="minorHAnsi"/>
        </w:rPr>
      </w:pPr>
    </w:p>
    <w:p w:rsidR="00781402" w:rsidRPr="00A7690C" w:rsidRDefault="00781402" w:rsidP="00DD6962">
      <w:pPr>
        <w:pStyle w:val="Titolo1"/>
      </w:pPr>
      <w:bookmarkStart w:id="19" w:name="_Toc33700847"/>
      <w:r w:rsidRPr="00A7690C">
        <w:t>Aggiudicazione</w:t>
      </w:r>
      <w:bookmarkEnd w:id="19"/>
    </w:p>
    <w:p w:rsidR="00781402" w:rsidRPr="00A7690C" w:rsidRDefault="00781402" w:rsidP="00DD6962">
      <w:pPr>
        <w:spacing w:before="0" w:after="0" w:line="240" w:lineRule="auto"/>
        <w:jc w:val="both"/>
        <w:rPr>
          <w:rFonts w:cstheme="minorHAnsi"/>
        </w:rPr>
      </w:pPr>
    </w:p>
    <w:p w:rsidR="00781402" w:rsidRPr="00A7690C" w:rsidRDefault="00781402" w:rsidP="00DD6962">
      <w:pPr>
        <w:spacing w:before="0" w:after="0" w:line="240" w:lineRule="auto"/>
        <w:jc w:val="both"/>
        <w:rPr>
          <w:rFonts w:cstheme="minorHAnsi"/>
        </w:rPr>
      </w:pPr>
      <w:r w:rsidRPr="00A7690C">
        <w:rPr>
          <w:rFonts w:cstheme="minorHAnsi"/>
        </w:rPr>
        <w:t xml:space="preserve">Prima dell’aggiudicazione </w:t>
      </w:r>
      <w:r w:rsidR="00E5259B" w:rsidRPr="00A7690C">
        <w:rPr>
          <w:rFonts w:cstheme="minorHAnsi"/>
        </w:rPr>
        <w:t>la Stazione appaltante</w:t>
      </w:r>
      <w:r w:rsidR="005B7768" w:rsidRPr="00A7690C">
        <w:rPr>
          <w:rFonts w:cstheme="minorHAnsi"/>
        </w:rPr>
        <w:t>, ai sensi dell’art</w:t>
      </w:r>
      <w:r w:rsidRPr="00A7690C">
        <w:rPr>
          <w:rFonts w:cstheme="minorHAnsi"/>
        </w:rPr>
        <w:t>.</w:t>
      </w:r>
      <w:r w:rsidR="005B7768" w:rsidRPr="00A7690C">
        <w:rPr>
          <w:rFonts w:cstheme="minorHAnsi"/>
        </w:rPr>
        <w:t xml:space="preserve"> 85</w:t>
      </w:r>
      <w:r w:rsidR="00E5259B" w:rsidRPr="00A7690C">
        <w:rPr>
          <w:rFonts w:cstheme="minorHAnsi"/>
        </w:rPr>
        <w:t>,</w:t>
      </w:r>
      <w:r w:rsidR="005B7768" w:rsidRPr="00A7690C">
        <w:rPr>
          <w:rFonts w:cstheme="minorHAnsi"/>
        </w:rPr>
        <w:t xml:space="preserve"> comma 5</w:t>
      </w:r>
      <w:r w:rsidR="00E5259B" w:rsidRPr="00A7690C">
        <w:rPr>
          <w:rFonts w:cstheme="minorHAnsi"/>
        </w:rPr>
        <w:t>,</w:t>
      </w:r>
      <w:r w:rsidR="005B7768" w:rsidRPr="00A7690C">
        <w:rPr>
          <w:rFonts w:cstheme="minorHAnsi"/>
        </w:rPr>
        <w:t xml:space="preserve"> del Codice, richiede al concorrente in favore del quale ha formulato la propo</w:t>
      </w:r>
      <w:r w:rsidRPr="00A7690C">
        <w:rPr>
          <w:rFonts w:cstheme="minorHAnsi"/>
        </w:rPr>
        <w:t>sta di aggiudicazione</w:t>
      </w:r>
      <w:r w:rsidR="005B7768" w:rsidRPr="00A7690C">
        <w:rPr>
          <w:rFonts w:cstheme="minorHAnsi"/>
        </w:rPr>
        <w:t xml:space="preserve"> di presentare i documenti di cui all’art.</w:t>
      </w:r>
      <w:r w:rsidRPr="00A7690C">
        <w:rPr>
          <w:rFonts w:cstheme="minorHAnsi"/>
        </w:rPr>
        <w:t xml:space="preserve"> </w:t>
      </w:r>
      <w:r w:rsidR="005D5CFF" w:rsidRPr="00A7690C">
        <w:rPr>
          <w:rFonts w:cstheme="minorHAnsi"/>
        </w:rPr>
        <w:t xml:space="preserve">86 del Codice </w:t>
      </w:r>
      <w:r w:rsidR="005B7768" w:rsidRPr="00A7690C">
        <w:rPr>
          <w:rFonts w:cstheme="minorHAnsi"/>
        </w:rPr>
        <w:t>ai fini della prova dell’assenza dei motivi di esclusione di cui all’art.</w:t>
      </w:r>
      <w:r w:rsidRPr="00A7690C">
        <w:rPr>
          <w:rFonts w:cstheme="minorHAnsi"/>
        </w:rPr>
        <w:t xml:space="preserve"> </w:t>
      </w:r>
      <w:r w:rsidR="005B7768" w:rsidRPr="00A7690C">
        <w:rPr>
          <w:rFonts w:cstheme="minorHAnsi"/>
        </w:rPr>
        <w:t>80</w:t>
      </w:r>
      <w:r w:rsidRPr="00A7690C">
        <w:rPr>
          <w:rFonts w:cstheme="minorHAnsi"/>
        </w:rPr>
        <w:t xml:space="preserve"> del Codice.</w:t>
      </w:r>
    </w:p>
    <w:p w:rsidR="00781402" w:rsidRPr="00A7690C" w:rsidRDefault="00781402" w:rsidP="00DD6962">
      <w:pPr>
        <w:spacing w:before="0" w:after="0" w:line="240" w:lineRule="auto"/>
        <w:jc w:val="both"/>
        <w:rPr>
          <w:rFonts w:cstheme="minorHAnsi"/>
        </w:rPr>
      </w:pPr>
    </w:p>
    <w:p w:rsidR="009A285E" w:rsidRPr="00A7690C" w:rsidRDefault="005B7768" w:rsidP="00DD6962">
      <w:pPr>
        <w:spacing w:before="0" w:after="0" w:line="240" w:lineRule="auto"/>
        <w:jc w:val="both"/>
        <w:rPr>
          <w:rFonts w:cstheme="minorHAnsi"/>
        </w:rPr>
      </w:pPr>
      <w:r w:rsidRPr="00A7690C">
        <w:rPr>
          <w:rFonts w:cstheme="minorHAnsi"/>
        </w:rPr>
        <w:t>Sulla documentazione prodotta si potranno comunque richiedere chiarimenti e/o integrazioni.</w:t>
      </w:r>
      <w:r w:rsidR="00781402" w:rsidRPr="00A7690C">
        <w:rPr>
          <w:rFonts w:cstheme="minorHAnsi"/>
        </w:rPr>
        <w:t xml:space="preserve"> </w:t>
      </w:r>
      <w:r w:rsidRPr="00A7690C">
        <w:rPr>
          <w:rFonts w:cstheme="minorHAnsi"/>
        </w:rPr>
        <w:t>Il successivo provvedimento di aggiudicazione diventerà efficace</w:t>
      </w:r>
      <w:r w:rsidR="00781402" w:rsidRPr="00A7690C">
        <w:rPr>
          <w:rFonts w:cstheme="minorHAnsi"/>
        </w:rPr>
        <w:t>, ai sensi dell’art. 32 comma 7 del Codice,</w:t>
      </w:r>
      <w:r w:rsidRPr="00A7690C">
        <w:rPr>
          <w:rFonts w:cstheme="minorHAnsi"/>
        </w:rPr>
        <w:t xml:space="preserve"> solo a seguito della verifica, in capo all’operatore risultato aggiudicatario, del possesso dei requisiti di partecipazione di cui al precedente paragrafo </w:t>
      </w:r>
      <w:r w:rsidR="00781402" w:rsidRPr="00A7690C">
        <w:rPr>
          <w:rFonts w:cstheme="minorHAnsi"/>
        </w:rPr>
        <w:t>“</w:t>
      </w:r>
      <w:hyperlink w:anchor="_bookmark5" w:history="1">
        <w:r w:rsidR="00781402" w:rsidRPr="00A7690C">
          <w:rPr>
            <w:rFonts w:cstheme="minorHAnsi"/>
          </w:rPr>
          <w:fldChar w:fldCharType="begin"/>
        </w:r>
        <w:r w:rsidR="00781402" w:rsidRPr="00A7690C">
          <w:rPr>
            <w:rFonts w:cstheme="minorHAnsi"/>
          </w:rPr>
          <w:instrText xml:space="preserve"> REF _Ref16226747 \h </w:instrText>
        </w:r>
        <w:r w:rsidR="00A7690C">
          <w:rPr>
            <w:rFonts w:cstheme="minorHAnsi"/>
          </w:rPr>
          <w:instrText xml:space="preserve"> \* MERGEFORMAT </w:instrText>
        </w:r>
        <w:r w:rsidR="00781402" w:rsidRPr="00A7690C">
          <w:rPr>
            <w:rFonts w:cstheme="minorHAnsi"/>
          </w:rPr>
        </w:r>
        <w:r w:rsidR="00781402" w:rsidRPr="00A7690C">
          <w:rPr>
            <w:rFonts w:cstheme="minorHAnsi"/>
          </w:rPr>
          <w:fldChar w:fldCharType="separate"/>
        </w:r>
        <w:r w:rsidR="00FB5392" w:rsidRPr="00A7690C">
          <w:rPr>
            <w:rFonts w:cstheme="minorHAnsi"/>
            <w:b/>
            <w:bCs/>
          </w:rPr>
          <w:t>Errore. L'origine riferimento non è stata trovata.</w:t>
        </w:r>
        <w:r w:rsidR="00781402" w:rsidRPr="00A7690C">
          <w:rPr>
            <w:rFonts w:cstheme="minorHAnsi"/>
          </w:rPr>
          <w:fldChar w:fldCharType="end"/>
        </w:r>
        <w:r w:rsidR="00781402" w:rsidRPr="00A7690C">
          <w:rPr>
            <w:rFonts w:cstheme="minorHAnsi"/>
          </w:rPr>
          <w:t>”</w:t>
        </w:r>
        <w:r w:rsidRPr="00A7690C">
          <w:rPr>
            <w:rFonts w:cstheme="minorHAnsi"/>
          </w:rPr>
          <w:t>.</w:t>
        </w:r>
      </w:hyperlink>
    </w:p>
    <w:p w:rsidR="00E60FDB" w:rsidRPr="00A7690C" w:rsidRDefault="00E60FDB" w:rsidP="00DD6962">
      <w:pPr>
        <w:spacing w:before="0" w:after="0" w:line="240" w:lineRule="auto"/>
        <w:jc w:val="both"/>
        <w:rPr>
          <w:rFonts w:cstheme="minorHAnsi"/>
        </w:rPr>
      </w:pPr>
    </w:p>
    <w:p w:rsidR="009A285E" w:rsidRPr="00A7690C" w:rsidRDefault="005B7768" w:rsidP="00DD6962">
      <w:pPr>
        <w:spacing w:before="0" w:after="0" w:line="240" w:lineRule="auto"/>
        <w:jc w:val="both"/>
        <w:rPr>
          <w:rFonts w:cstheme="minorHAnsi"/>
        </w:rPr>
      </w:pPr>
      <w:r w:rsidRPr="00A7690C">
        <w:rPr>
          <w:rFonts w:cstheme="minorHAnsi"/>
        </w:rPr>
        <w:t>Qualora a seguito delle suddette verifiche l’operatore</w:t>
      </w:r>
      <w:r w:rsidR="00E60FDB" w:rsidRPr="00A7690C">
        <w:rPr>
          <w:rFonts w:cstheme="minorHAnsi"/>
        </w:rPr>
        <w:t xml:space="preserve"> economico</w:t>
      </w:r>
      <w:r w:rsidRPr="00A7690C">
        <w:rPr>
          <w:rFonts w:cstheme="minorHAnsi"/>
        </w:rPr>
        <w:t xml:space="preserve"> risultato aggiudicatario non risulti in possesso</w:t>
      </w:r>
      <w:r w:rsidR="00E60FDB" w:rsidRPr="00A7690C">
        <w:rPr>
          <w:rFonts w:cstheme="minorHAnsi"/>
        </w:rPr>
        <w:t xml:space="preserve"> dei requisiti richiesti, </w:t>
      </w:r>
      <w:r w:rsidR="00E5259B" w:rsidRPr="00A7690C">
        <w:rPr>
          <w:rFonts w:cstheme="minorHAnsi"/>
        </w:rPr>
        <w:t>la Stazione appaltante</w:t>
      </w:r>
      <w:r w:rsidRPr="00A7690C">
        <w:rPr>
          <w:rFonts w:cstheme="minorHAnsi"/>
        </w:rPr>
        <w:t xml:space="preserve"> disporrà la revoca dell’aggiudicazione, procedendo nel contempo alla prescritta segnalazione ad ANAC</w:t>
      </w:r>
      <w:r w:rsidR="00E5259B" w:rsidRPr="00A7690C">
        <w:rPr>
          <w:rFonts w:cstheme="minorHAnsi"/>
        </w:rPr>
        <w:t>, ad applicare le sanzioni ai sensi dell’art. 76 del D.P.R. N° 445/2000, all’incameramento della cauzione provvisoria</w:t>
      </w:r>
      <w:r w:rsidRPr="00A7690C">
        <w:rPr>
          <w:rFonts w:cstheme="minorHAnsi"/>
        </w:rPr>
        <w:t xml:space="preserve"> e all’aggiudicazione nei confronti dell’operatore </w:t>
      </w:r>
      <w:r w:rsidR="00E60FDB" w:rsidRPr="00A7690C">
        <w:rPr>
          <w:rFonts w:cstheme="minorHAnsi"/>
        </w:rPr>
        <w:t xml:space="preserve">economico </w:t>
      </w:r>
      <w:r w:rsidRPr="00A7690C">
        <w:rPr>
          <w:rFonts w:cstheme="minorHAnsi"/>
        </w:rPr>
        <w:t>che segue nella graduatoria.</w:t>
      </w:r>
    </w:p>
    <w:p w:rsidR="00E50D76" w:rsidRPr="00A7690C" w:rsidRDefault="00E50D76" w:rsidP="00DD6962">
      <w:pPr>
        <w:spacing w:before="0" w:after="0" w:line="240" w:lineRule="auto"/>
        <w:jc w:val="both"/>
        <w:rPr>
          <w:rFonts w:cstheme="minorHAnsi"/>
        </w:rPr>
      </w:pPr>
    </w:p>
    <w:p w:rsidR="00E50D76" w:rsidRPr="00A7690C" w:rsidRDefault="00E50D76" w:rsidP="00DD6962">
      <w:pPr>
        <w:pStyle w:val="Titolo1"/>
      </w:pPr>
      <w:bookmarkStart w:id="20" w:name="_Toc33700848"/>
      <w:r w:rsidRPr="00A7690C">
        <w:t>Sottoscrizione del contratto</w:t>
      </w:r>
      <w:bookmarkEnd w:id="20"/>
    </w:p>
    <w:p w:rsidR="009A285E" w:rsidRPr="00A7690C" w:rsidRDefault="009A285E" w:rsidP="00DD6962">
      <w:pPr>
        <w:pStyle w:val="Corpotesto"/>
        <w:spacing w:before="0" w:after="0" w:line="240" w:lineRule="auto"/>
        <w:rPr>
          <w:rFonts w:asciiTheme="minorHAnsi" w:hAnsiTheme="minorHAnsi" w:cstheme="minorHAnsi"/>
        </w:rPr>
      </w:pPr>
    </w:p>
    <w:p w:rsidR="009A285E" w:rsidRPr="00A7690C" w:rsidRDefault="005B7768" w:rsidP="00DD6962">
      <w:pPr>
        <w:spacing w:before="0" w:after="0" w:line="240" w:lineRule="auto"/>
        <w:jc w:val="both"/>
        <w:rPr>
          <w:rFonts w:cstheme="minorHAnsi"/>
        </w:rPr>
      </w:pPr>
      <w:r w:rsidRPr="00A7690C">
        <w:rPr>
          <w:rFonts w:cstheme="minorHAnsi"/>
        </w:rPr>
        <w:t>Ai</w:t>
      </w:r>
      <w:r w:rsidR="00E50D76" w:rsidRPr="00A7690C">
        <w:rPr>
          <w:rFonts w:cstheme="minorHAnsi"/>
        </w:rPr>
        <w:t xml:space="preserve"> fini della sottoscrizione </w:t>
      </w:r>
      <w:r w:rsidR="00186D53" w:rsidRPr="00A7690C">
        <w:rPr>
          <w:rFonts w:cstheme="minorHAnsi"/>
        </w:rPr>
        <w:t>dell’accordo quadro</w:t>
      </w:r>
      <w:r w:rsidR="00E50D76" w:rsidRPr="00A7690C">
        <w:rPr>
          <w:rFonts w:cstheme="minorHAnsi"/>
        </w:rPr>
        <w:t xml:space="preserve"> </w:t>
      </w:r>
      <w:r w:rsidR="008B54AE" w:rsidRPr="00A7690C">
        <w:rPr>
          <w:rFonts w:cstheme="minorHAnsi"/>
        </w:rPr>
        <w:t>la Stazione appaltante</w:t>
      </w:r>
      <w:r w:rsidR="00E50D76" w:rsidRPr="00A7690C">
        <w:rPr>
          <w:rFonts w:cstheme="minorHAnsi"/>
        </w:rPr>
        <w:t xml:space="preserve"> richiederà all’a</w:t>
      </w:r>
      <w:r w:rsidRPr="00A7690C">
        <w:rPr>
          <w:rFonts w:cstheme="minorHAnsi"/>
        </w:rPr>
        <w:t>ggiudicatario, assegnando un termine non inferiore a 7 giorni lavorativi, di produrre la seguente documentazione:</w:t>
      </w:r>
    </w:p>
    <w:p w:rsidR="00E50D76" w:rsidRPr="00A7690C" w:rsidRDefault="00E50D76" w:rsidP="00DD6962">
      <w:pPr>
        <w:spacing w:before="0" w:after="0" w:line="240" w:lineRule="auto"/>
        <w:jc w:val="both"/>
        <w:rPr>
          <w:rFonts w:cstheme="minorHAnsi"/>
        </w:rPr>
      </w:pPr>
    </w:p>
    <w:p w:rsidR="00E50D76" w:rsidRPr="00A7690C" w:rsidRDefault="00E50D76" w:rsidP="008B54AE">
      <w:pPr>
        <w:pStyle w:val="Paragrafoelenco"/>
        <w:numPr>
          <w:ilvl w:val="0"/>
          <w:numId w:val="15"/>
        </w:numPr>
        <w:tabs>
          <w:tab w:val="left" w:pos="574"/>
        </w:tabs>
        <w:spacing w:before="0" w:after="0" w:line="240" w:lineRule="auto"/>
        <w:contextualSpacing w:val="0"/>
        <w:jc w:val="both"/>
        <w:rPr>
          <w:rFonts w:cstheme="minorHAnsi"/>
        </w:rPr>
      </w:pPr>
      <w:r w:rsidRPr="00A7690C">
        <w:rPr>
          <w:rFonts w:cstheme="minorHAnsi"/>
        </w:rPr>
        <w:t>C</w:t>
      </w:r>
      <w:r w:rsidR="005B7768" w:rsidRPr="00A7690C">
        <w:rPr>
          <w:rFonts w:cstheme="minorHAnsi"/>
        </w:rPr>
        <w:t xml:space="preserve">opia conforme </w:t>
      </w:r>
      <w:r w:rsidRPr="00A7690C">
        <w:rPr>
          <w:rFonts w:cstheme="minorHAnsi"/>
        </w:rPr>
        <w:t xml:space="preserve">all’originale </w:t>
      </w:r>
      <w:r w:rsidR="005B7768" w:rsidRPr="00A7690C">
        <w:rPr>
          <w:rFonts w:cstheme="minorHAnsi"/>
        </w:rPr>
        <w:t xml:space="preserve">della polizza assicurativa di responsabilità civile stipulata con una delle imprese autorizzate alla copertura dei rischi conseguenti al risarcimento dei danni prodotti </w:t>
      </w:r>
      <w:r w:rsidRPr="00A7690C">
        <w:rPr>
          <w:rFonts w:cstheme="minorHAnsi"/>
        </w:rPr>
        <w:t>all’Amministrazione</w:t>
      </w:r>
      <w:r w:rsidR="005B7768" w:rsidRPr="00A7690C">
        <w:rPr>
          <w:rFonts w:cstheme="minorHAnsi"/>
        </w:rPr>
        <w:t>, al personale della stessa ovvero a terzi o a cos</w:t>
      </w:r>
      <w:r w:rsidRPr="00A7690C">
        <w:rPr>
          <w:rFonts w:cstheme="minorHAnsi"/>
        </w:rPr>
        <w:t>e di terzi, da dipendenti dell’a</w:t>
      </w:r>
      <w:r w:rsidR="005B7768" w:rsidRPr="00A7690C">
        <w:rPr>
          <w:rFonts w:cstheme="minorHAnsi"/>
        </w:rPr>
        <w:t xml:space="preserve">ggiudicatario nell’espletamento dell’attività di appalto, nonché dei danni causati in ragione di eventuali ritardi, interruzioni, malfunzionamento, errori od omissioni commessi nella gestione del servizio, </w:t>
      </w:r>
      <w:r w:rsidRPr="00A7690C">
        <w:rPr>
          <w:rFonts w:cstheme="minorHAnsi"/>
        </w:rPr>
        <w:t>oltre</w:t>
      </w:r>
      <w:r w:rsidR="005B7768" w:rsidRPr="00A7690C">
        <w:rPr>
          <w:rFonts w:cstheme="minorHAnsi"/>
        </w:rPr>
        <w:t xml:space="preserve"> che per violazione delle norme, ivi compreso il codice della </w:t>
      </w:r>
      <w:r w:rsidR="005B7768" w:rsidRPr="00A7690C">
        <w:rPr>
          <w:rFonts w:cstheme="minorHAnsi"/>
          <w:i/>
        </w:rPr>
        <w:t xml:space="preserve">Privacy </w:t>
      </w:r>
      <w:r w:rsidR="005B7768" w:rsidRPr="00A7690C">
        <w:rPr>
          <w:rFonts w:cstheme="minorHAnsi"/>
        </w:rPr>
        <w:t>e degli obblighi previsti in materia di conservazione sostitutiva dei documenti informatici, con massimale annuo non inferiore a €.</w:t>
      </w:r>
      <w:r w:rsidRPr="00A7690C">
        <w:rPr>
          <w:rFonts w:cstheme="minorHAnsi"/>
        </w:rPr>
        <w:t xml:space="preserve"> </w:t>
      </w:r>
      <w:r w:rsidR="005B7768" w:rsidRPr="00A7690C">
        <w:rPr>
          <w:rFonts w:cstheme="minorHAnsi"/>
        </w:rPr>
        <w:t>1.500.000,00</w:t>
      </w:r>
      <w:r w:rsidRPr="00A7690C">
        <w:rPr>
          <w:rFonts w:cstheme="minorHAnsi"/>
        </w:rPr>
        <w:t>=</w:t>
      </w:r>
      <w:r w:rsidR="005B7768" w:rsidRPr="00A7690C">
        <w:rPr>
          <w:rFonts w:cstheme="minorHAnsi"/>
        </w:rPr>
        <w:t xml:space="preserve"> (euro </w:t>
      </w:r>
      <w:r w:rsidRPr="00A7690C">
        <w:rPr>
          <w:rFonts w:cstheme="minorHAnsi"/>
        </w:rPr>
        <w:t>un milione cinquecentomila</w:t>
      </w:r>
      <w:r w:rsidR="005B7768" w:rsidRPr="00A7690C">
        <w:rPr>
          <w:rFonts w:cstheme="minorHAnsi"/>
        </w:rPr>
        <w:t>/00) e massimale per sinistro non inferiore a €.</w:t>
      </w:r>
      <w:r w:rsidRPr="00A7690C">
        <w:rPr>
          <w:rFonts w:cstheme="minorHAnsi"/>
        </w:rPr>
        <w:t xml:space="preserve"> </w:t>
      </w:r>
      <w:r w:rsidR="005B7768" w:rsidRPr="00A7690C">
        <w:rPr>
          <w:rFonts w:cstheme="minorHAnsi"/>
        </w:rPr>
        <w:t>500.000,00</w:t>
      </w:r>
      <w:r w:rsidRPr="00A7690C">
        <w:rPr>
          <w:rFonts w:cstheme="minorHAnsi"/>
        </w:rPr>
        <w:t>=</w:t>
      </w:r>
      <w:r w:rsidR="005B7768" w:rsidRPr="00A7690C">
        <w:rPr>
          <w:rFonts w:cstheme="minorHAnsi"/>
        </w:rPr>
        <w:t xml:space="preserve"> (euro cinquecentomila/00) e con validità non inferiore alla durata del</w:t>
      </w:r>
      <w:r w:rsidR="005B7768" w:rsidRPr="00A7690C">
        <w:rPr>
          <w:rFonts w:cstheme="minorHAnsi"/>
          <w:spacing w:val="-7"/>
        </w:rPr>
        <w:t xml:space="preserve"> </w:t>
      </w:r>
      <w:r w:rsidR="005B7768" w:rsidRPr="00A7690C">
        <w:rPr>
          <w:rFonts w:cstheme="minorHAnsi"/>
        </w:rPr>
        <w:t>contratto.</w:t>
      </w:r>
      <w:r w:rsidRPr="00A7690C">
        <w:rPr>
          <w:rFonts w:cstheme="minorHAnsi"/>
        </w:rPr>
        <w:t xml:space="preserve"> </w:t>
      </w:r>
      <w:r w:rsidR="005B7768" w:rsidRPr="00A7690C">
        <w:rPr>
          <w:rFonts w:cstheme="minorHAnsi"/>
        </w:rPr>
        <w:t xml:space="preserve">La polizza dovrà indicare nell’oggetto </w:t>
      </w:r>
      <w:r w:rsidRPr="00A7690C">
        <w:rPr>
          <w:rFonts w:cstheme="minorHAnsi"/>
        </w:rPr>
        <w:t xml:space="preserve">del contratto di </w:t>
      </w:r>
      <w:r w:rsidR="005B7768" w:rsidRPr="00A7690C">
        <w:rPr>
          <w:rFonts w:cstheme="minorHAnsi"/>
        </w:rPr>
        <w:t>assicurazione</w:t>
      </w:r>
      <w:r w:rsidRPr="00A7690C">
        <w:rPr>
          <w:rFonts w:cstheme="minorHAnsi"/>
        </w:rPr>
        <w:t>, tra i rischi assicurati,</w:t>
      </w:r>
      <w:r w:rsidR="005B7768" w:rsidRPr="00A7690C">
        <w:rPr>
          <w:rFonts w:cstheme="minorHAnsi"/>
        </w:rPr>
        <w:t xml:space="preserve"> </w:t>
      </w:r>
      <w:r w:rsidRPr="00A7690C">
        <w:rPr>
          <w:rFonts w:cstheme="minorHAnsi"/>
        </w:rPr>
        <w:t>specificamente</w:t>
      </w:r>
      <w:r w:rsidR="005B7768" w:rsidRPr="00A7690C">
        <w:rPr>
          <w:rFonts w:cstheme="minorHAnsi"/>
        </w:rPr>
        <w:t xml:space="preserve"> l’attività oggetto del contratto.</w:t>
      </w:r>
      <w:r w:rsidRPr="00A7690C">
        <w:rPr>
          <w:rFonts w:cstheme="minorHAnsi"/>
        </w:rPr>
        <w:t xml:space="preserve"> </w:t>
      </w:r>
      <w:r w:rsidR="005B7768" w:rsidRPr="00A7690C">
        <w:rPr>
          <w:rFonts w:cstheme="minorHAnsi"/>
        </w:rPr>
        <w:t>Eventuali franchigie o scoperti previsti nella</w:t>
      </w:r>
      <w:r w:rsidRPr="00A7690C">
        <w:rPr>
          <w:rFonts w:cstheme="minorHAnsi"/>
        </w:rPr>
        <w:t xml:space="preserve"> polizza resteranno a carico dell’aggiudicatario</w:t>
      </w:r>
      <w:r w:rsidR="005B7768" w:rsidRPr="00A7690C">
        <w:rPr>
          <w:rFonts w:cstheme="minorHAnsi"/>
        </w:rPr>
        <w:t xml:space="preserve">, assumendo questi l’obbligo dell’integrale risarcimento del danno arrecato </w:t>
      </w:r>
      <w:r w:rsidRPr="00A7690C">
        <w:rPr>
          <w:rFonts w:cstheme="minorHAnsi"/>
        </w:rPr>
        <w:t>all’Amministrazione</w:t>
      </w:r>
      <w:r w:rsidR="005B7768" w:rsidRPr="00A7690C">
        <w:rPr>
          <w:rFonts w:cstheme="minorHAnsi"/>
        </w:rPr>
        <w:t xml:space="preserve"> e/o a</w:t>
      </w:r>
      <w:r w:rsidR="005B7768" w:rsidRPr="00A7690C">
        <w:rPr>
          <w:rFonts w:cstheme="minorHAnsi"/>
          <w:spacing w:val="-3"/>
        </w:rPr>
        <w:t xml:space="preserve"> </w:t>
      </w:r>
      <w:r w:rsidR="008B54AE" w:rsidRPr="00A7690C">
        <w:rPr>
          <w:rFonts w:cstheme="minorHAnsi"/>
        </w:rPr>
        <w:t>terzi;</w:t>
      </w:r>
    </w:p>
    <w:p w:rsidR="009A285E" w:rsidRPr="00A7690C" w:rsidRDefault="00E50D76" w:rsidP="00DD6962">
      <w:pPr>
        <w:pStyle w:val="Paragrafoelenco"/>
        <w:numPr>
          <w:ilvl w:val="0"/>
          <w:numId w:val="15"/>
        </w:numPr>
        <w:tabs>
          <w:tab w:val="left" w:pos="574"/>
        </w:tabs>
        <w:spacing w:before="0" w:after="0" w:line="240" w:lineRule="auto"/>
        <w:contextualSpacing w:val="0"/>
        <w:jc w:val="both"/>
        <w:rPr>
          <w:rFonts w:cstheme="minorHAnsi"/>
        </w:rPr>
      </w:pPr>
      <w:r w:rsidRPr="00A7690C">
        <w:rPr>
          <w:rFonts w:cstheme="minorHAnsi"/>
        </w:rPr>
        <w:t>N</w:t>
      </w:r>
      <w:r w:rsidR="005B7768" w:rsidRPr="00A7690C">
        <w:rPr>
          <w:rFonts w:cstheme="minorHAnsi"/>
        </w:rPr>
        <w:t xml:space="preserve">el caso in </w:t>
      </w:r>
      <w:r w:rsidRPr="00A7690C">
        <w:rPr>
          <w:rFonts w:cstheme="minorHAnsi"/>
        </w:rPr>
        <w:t>cui l’a</w:t>
      </w:r>
      <w:r w:rsidR="005B7768" w:rsidRPr="00A7690C">
        <w:rPr>
          <w:rFonts w:cstheme="minorHAnsi"/>
        </w:rPr>
        <w:t>ggiudicatario sia un costituendo RTI/Consorzio ordinario, copia autentica del mandato collettivo speciale con rappresentanza, gratuito e irrevocabile, all’impresa mandataria, ovvero dell’atto costitutivo del Consorzio, redatti nel rispetto di quanto previsto dall'art.</w:t>
      </w:r>
      <w:r w:rsidRPr="00A7690C">
        <w:rPr>
          <w:rFonts w:cstheme="minorHAnsi"/>
        </w:rPr>
        <w:t xml:space="preserve"> </w:t>
      </w:r>
      <w:r w:rsidR="005B7768" w:rsidRPr="00A7690C">
        <w:rPr>
          <w:rFonts w:cstheme="minorHAnsi"/>
        </w:rPr>
        <w:t>48 del Codice. Dal suddetto mandato o atto costitutivo dovranno risultare, nel rispetto di quanto dichiarato in sede di offerta, le attività che saranno eseguite dalle singole imprese raggruppate o</w:t>
      </w:r>
      <w:r w:rsidR="005B7768" w:rsidRPr="00A7690C">
        <w:rPr>
          <w:rFonts w:cstheme="minorHAnsi"/>
          <w:spacing w:val="-2"/>
        </w:rPr>
        <w:t xml:space="preserve"> </w:t>
      </w:r>
      <w:r w:rsidR="005B7768" w:rsidRPr="00A7690C">
        <w:rPr>
          <w:rFonts w:cstheme="minorHAnsi"/>
        </w:rPr>
        <w:t>consorziate;</w:t>
      </w:r>
    </w:p>
    <w:p w:rsidR="00E50D76" w:rsidRPr="00A7690C" w:rsidRDefault="008B54AE" w:rsidP="00DD6962">
      <w:pPr>
        <w:pStyle w:val="Paragrafoelenco"/>
        <w:numPr>
          <w:ilvl w:val="0"/>
          <w:numId w:val="15"/>
        </w:numPr>
        <w:tabs>
          <w:tab w:val="left" w:pos="574"/>
        </w:tabs>
        <w:spacing w:before="0" w:after="0" w:line="240" w:lineRule="auto"/>
        <w:contextualSpacing w:val="0"/>
        <w:jc w:val="both"/>
        <w:rPr>
          <w:rFonts w:cstheme="minorHAnsi"/>
        </w:rPr>
      </w:pPr>
      <w:r w:rsidRPr="00A7690C">
        <w:rPr>
          <w:rFonts w:cstheme="minorHAnsi"/>
        </w:rPr>
        <w:t>La garanzia definitiva di cui all’art. 103 del Codice;</w:t>
      </w:r>
    </w:p>
    <w:p w:rsidR="005A025F" w:rsidRPr="00A7690C" w:rsidRDefault="00E50D76" w:rsidP="00DD6962">
      <w:pPr>
        <w:pStyle w:val="Paragrafoelenco"/>
        <w:numPr>
          <w:ilvl w:val="0"/>
          <w:numId w:val="15"/>
        </w:numPr>
        <w:tabs>
          <w:tab w:val="left" w:pos="574"/>
        </w:tabs>
        <w:spacing w:before="0" w:after="0" w:line="240" w:lineRule="auto"/>
        <w:contextualSpacing w:val="0"/>
        <w:rPr>
          <w:rFonts w:cstheme="minorHAnsi"/>
        </w:rPr>
      </w:pPr>
      <w:r w:rsidRPr="00A7690C">
        <w:rPr>
          <w:rFonts w:cstheme="minorHAnsi"/>
        </w:rPr>
        <w:t>C</w:t>
      </w:r>
      <w:r w:rsidR="005B7768" w:rsidRPr="00A7690C">
        <w:rPr>
          <w:rFonts w:cstheme="minorHAnsi"/>
        </w:rPr>
        <w:t>omunicazione dei dati ex art.</w:t>
      </w:r>
      <w:r w:rsidR="008B54AE" w:rsidRPr="00A7690C">
        <w:rPr>
          <w:rFonts w:cstheme="minorHAnsi"/>
        </w:rPr>
        <w:t xml:space="preserve"> 3, Legge</w:t>
      </w:r>
      <w:r w:rsidRPr="00A7690C">
        <w:rPr>
          <w:rFonts w:cstheme="minorHAnsi"/>
        </w:rPr>
        <w:t xml:space="preserve"> N° </w:t>
      </w:r>
      <w:r w:rsidR="005B7768" w:rsidRPr="00A7690C">
        <w:rPr>
          <w:rFonts w:cstheme="minorHAnsi"/>
        </w:rPr>
        <w:t>136/2010, per la tracciabilità dei</w:t>
      </w:r>
      <w:r w:rsidR="008B54AE" w:rsidRPr="00A7690C">
        <w:rPr>
          <w:rFonts w:cstheme="minorHAnsi"/>
        </w:rPr>
        <w:t xml:space="preserve"> flussi finanziari, se non già resa in sede di presentazione dell’Offerta economica</w:t>
      </w:r>
      <w:r w:rsidR="005A025F" w:rsidRPr="00A7690C">
        <w:rPr>
          <w:rFonts w:cstheme="minorHAnsi"/>
        </w:rPr>
        <w:t>.</w:t>
      </w:r>
    </w:p>
    <w:p w:rsidR="005A025F" w:rsidRPr="00A7690C" w:rsidRDefault="005A025F" w:rsidP="00DD6962">
      <w:pPr>
        <w:spacing w:before="0" w:after="0" w:line="240" w:lineRule="auto"/>
        <w:jc w:val="both"/>
        <w:rPr>
          <w:rFonts w:cstheme="minorHAnsi"/>
        </w:rPr>
      </w:pPr>
    </w:p>
    <w:p w:rsidR="0093282C" w:rsidRPr="00A7690C" w:rsidRDefault="0093282C" w:rsidP="0093282C">
      <w:pPr>
        <w:widowControl w:val="0"/>
        <w:autoSpaceDE w:val="0"/>
        <w:autoSpaceDN w:val="0"/>
        <w:spacing w:before="6" w:after="0" w:line="240" w:lineRule="auto"/>
        <w:rPr>
          <w:rFonts w:ascii="Arial" w:eastAsia="Arial" w:hAnsi="Arial" w:cs="Arial"/>
          <w:sz w:val="19"/>
          <w:lang w:eastAsia="it-IT" w:bidi="it-IT"/>
        </w:rPr>
      </w:pPr>
    </w:p>
    <w:p w:rsidR="0093282C" w:rsidRPr="00A7690C" w:rsidRDefault="0093282C" w:rsidP="00BA4B29">
      <w:pPr>
        <w:pStyle w:val="Titolo1"/>
      </w:pPr>
      <w:bookmarkStart w:id="21" w:name="_bookmark0"/>
      <w:bookmarkStart w:id="22" w:name="_Toc33700849"/>
      <w:bookmarkEnd w:id="21"/>
      <w:r w:rsidRPr="00A7690C">
        <w:t>CAPITOLATO</w:t>
      </w:r>
      <w:r w:rsidRPr="00A7690C">
        <w:rPr>
          <w:spacing w:val="-1"/>
        </w:rPr>
        <w:t xml:space="preserve"> </w:t>
      </w:r>
      <w:r w:rsidRPr="00A7690C">
        <w:t>TECNICO</w:t>
      </w:r>
      <w:bookmarkEnd w:id="22"/>
    </w:p>
    <w:p w:rsidR="0093282C" w:rsidRPr="00A7690C" w:rsidRDefault="0093282C" w:rsidP="0093282C">
      <w:pPr>
        <w:widowControl w:val="0"/>
        <w:autoSpaceDE w:val="0"/>
        <w:autoSpaceDN w:val="0"/>
        <w:spacing w:before="7" w:after="0" w:line="240" w:lineRule="auto"/>
        <w:rPr>
          <w:rFonts w:ascii="Arial" w:eastAsia="Arial" w:hAnsi="Arial" w:cs="Arial"/>
          <w:b/>
          <w:sz w:val="17"/>
          <w:lang w:eastAsia="it-IT" w:bidi="it-IT"/>
        </w:rPr>
      </w:pPr>
    </w:p>
    <w:p w:rsidR="0093282C" w:rsidRPr="00A7690C" w:rsidRDefault="0093282C" w:rsidP="00BA4B29">
      <w:pPr>
        <w:pStyle w:val="Titolo2"/>
      </w:pPr>
      <w:bookmarkStart w:id="23" w:name="_bookmark1"/>
      <w:bookmarkStart w:id="24" w:name="_Toc33700850"/>
      <w:bookmarkEnd w:id="23"/>
      <w:r w:rsidRPr="00A7690C">
        <w:t>Oggetto e caratteristiche del servizio</w:t>
      </w:r>
      <w:bookmarkEnd w:id="24"/>
    </w:p>
    <w:p w:rsidR="0093282C" w:rsidRPr="00A7690C" w:rsidRDefault="0093282C" w:rsidP="0093282C">
      <w:pPr>
        <w:widowControl w:val="0"/>
        <w:autoSpaceDE w:val="0"/>
        <w:autoSpaceDN w:val="0"/>
        <w:spacing w:before="7" w:after="0" w:line="240" w:lineRule="auto"/>
        <w:rPr>
          <w:rFonts w:ascii="Arial" w:eastAsia="Arial" w:hAnsi="Arial" w:cs="Arial"/>
          <w:b/>
          <w:sz w:val="17"/>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L’oggetto del servizio consiste nella pubblicazione dei bandi e degli avvisi sulla Gazzetta Ufficiale della Repubblica Italiana, Serie Speciale e degli estratti dei bandi e degli estratti degli avvisi sui quotidiani a maggior diffusione nazionale e locale, ivi compresa la predisposizione grafica ed editoriale dei testi, la prenotazione e l’acquisto degli spazi necessari.</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Le pubblicazioni potranno riguardare sia le tipologie sopra specificate sia tutti quegli atti e provvedimenti collegati alle procedure di gara di cui si potrà rendere necessaria la pubblicazione, ivi compresi atti la cui necessità di pubblicazione derivi da nuove norme o si renda necessaria per specifiche necessità di divulgazione. Il servizio dovrà essere comprensivo di tutti i servizi connessi alla pubblicazione, compresa l’analisi del testo per la verifica della rispondenza dello stesso a criteri di ottimizzazione dell’impaginazione, finalizzata al risparmio delle spese di pubblicazione.</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lastRenderedPageBreak/>
        <w:t>Il servizio dovrà essere svolto nel rispetto delle indicazione contenute nel decreto del Ministero delle Infrastrutture e dei Trasporti del 2 dicembre 2016 (Gazzetta Ufficiale – Serie Generale – N° 20 del 25 gennaio 2017) e riguarderà la pubblicazione degli estratti di bandi/avvisi di gara su:</w:t>
      </w:r>
    </w:p>
    <w:p w:rsidR="0093282C" w:rsidRPr="00A7690C" w:rsidRDefault="0093282C" w:rsidP="0093282C">
      <w:pPr>
        <w:tabs>
          <w:tab w:val="left" w:pos="784"/>
        </w:tabs>
        <w:spacing w:before="0" w:after="0" w:line="240" w:lineRule="auto"/>
        <w:ind w:left="425" w:right="-113"/>
        <w:jc w:val="both"/>
        <w:rPr>
          <w:rFonts w:eastAsia="Arial" w:cs="Arial"/>
          <w:sz w:val="22"/>
          <w:szCs w:val="22"/>
          <w:lang w:eastAsia="it-IT" w:bidi="it-IT"/>
        </w:rPr>
      </w:pP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ascii="Arial" w:eastAsia="Arial" w:hAnsi="Arial" w:cs="Arial"/>
          <w:szCs w:val="22"/>
          <w:lang w:eastAsia="it-IT" w:bidi="it-IT"/>
        </w:rPr>
      </w:pPr>
      <w:r w:rsidRPr="00A7690C">
        <w:rPr>
          <w:rFonts w:eastAsia="Arial" w:cstheme="minorHAnsi"/>
          <w:lang w:eastAsia="it-IT" w:bidi="it-IT"/>
        </w:rPr>
        <w:t>Gazzetta Ufficiale della Repubblica italiana, Serie Speciale;</w:t>
      </w: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Almeno due quotidiani cartacei a diffusione nazionale, intendendo per tali quelli aventi una diffusione, in termini di vendita, su tutto il territorio dello Stato e i cui contenuti informativi riguardino argomenti di interesse generale;</w:t>
      </w: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Almeno due quotidiani cartacei a diffusione locale, intendendo per tali quelli aventi una diffusione, in termini di vendita, nel territorio di riferimento e il cui contenuto informativo sia prevalentemente di interesse generale – con esclusione pertanto delle testate giornalistiche sportive - e concern</w:t>
      </w:r>
      <w:r w:rsidR="002C1B49" w:rsidRPr="00A7690C">
        <w:rPr>
          <w:rFonts w:eastAsia="Arial" w:cstheme="minorHAnsi"/>
          <w:lang w:eastAsia="it-IT" w:bidi="it-IT"/>
        </w:rPr>
        <w:t>ente anche alla cronaca locale.</w:t>
      </w:r>
    </w:p>
    <w:p w:rsidR="002C1B49" w:rsidRPr="00A7690C" w:rsidRDefault="002C1B49" w:rsidP="002C1B49">
      <w:pPr>
        <w:widowControl w:val="0"/>
        <w:tabs>
          <w:tab w:val="left" w:pos="0"/>
        </w:tabs>
        <w:autoSpaceDE w:val="0"/>
        <w:autoSpaceDN w:val="0"/>
        <w:spacing w:before="0" w:after="0" w:line="240" w:lineRule="auto"/>
        <w:ind w:left="425"/>
        <w:jc w:val="both"/>
        <w:rPr>
          <w:rFonts w:eastAsia="Arial" w:cstheme="minorHAnsi"/>
          <w:lang w:eastAsia="it-IT" w:bidi="it-IT"/>
        </w:rPr>
      </w:pPr>
    </w:p>
    <w:p w:rsidR="002C1B49" w:rsidRPr="00A7690C" w:rsidRDefault="002C1B49" w:rsidP="002C1B49">
      <w:pPr>
        <w:widowControl w:val="0"/>
        <w:tabs>
          <w:tab w:val="left" w:pos="0"/>
        </w:tabs>
        <w:autoSpaceDE w:val="0"/>
        <w:autoSpaceDN w:val="0"/>
        <w:spacing w:before="0" w:after="0" w:line="240" w:lineRule="auto"/>
        <w:ind w:left="425"/>
        <w:jc w:val="both"/>
        <w:rPr>
          <w:rFonts w:eastAsia="Arial" w:cstheme="minorHAnsi"/>
          <w:lang w:eastAsia="it-IT" w:bidi="it-IT"/>
        </w:rPr>
      </w:pPr>
      <w:r w:rsidRPr="00A7690C">
        <w:rPr>
          <w:rFonts w:eastAsia="Arial" w:cstheme="minorHAnsi"/>
          <w:lang w:eastAsia="it-IT" w:bidi="it-IT"/>
        </w:rPr>
        <w:t>La Stazione appaltante ha predisposto dei modelli per la pubblicazione del bando sulla GURI, per la pubblicazione dell’estratto del bando sui quotidiani nonché per la pubblicazione degli esiti, contenuti nell’Allegato 5 alla RdO, da utilizzarsi quale riferimento per la successiva elaborazione editoriale e grafica da parte dell’aggiudicatario.</w:t>
      </w:r>
    </w:p>
    <w:p w:rsidR="0093282C" w:rsidRPr="00A7690C" w:rsidRDefault="0093282C" w:rsidP="0093282C">
      <w:pPr>
        <w:tabs>
          <w:tab w:val="left" w:pos="574"/>
          <w:tab w:val="left" w:pos="784"/>
        </w:tabs>
        <w:spacing w:before="0" w:after="0" w:line="240" w:lineRule="auto"/>
        <w:ind w:right="-113"/>
        <w:rPr>
          <w:rFonts w:eastAsia="Arial" w:cstheme="minorHAnsi"/>
          <w:lang w:eastAsia="it-IT" w:bidi="it-IT"/>
        </w:rPr>
      </w:pPr>
    </w:p>
    <w:p w:rsidR="0093282C" w:rsidRPr="00A7690C" w:rsidRDefault="0093282C" w:rsidP="00BA4B29">
      <w:pPr>
        <w:pStyle w:val="Titolo2"/>
      </w:pPr>
      <w:bookmarkStart w:id="25" w:name="_Toc33700851"/>
      <w:r w:rsidRPr="00A7690C">
        <w:t>Durata dell’appalto, opzioni e rinnovi</w:t>
      </w:r>
      <w:bookmarkEnd w:id="25"/>
    </w:p>
    <w:p w:rsidR="0093282C" w:rsidRPr="00A7690C" w:rsidRDefault="0093282C" w:rsidP="0093282C">
      <w:pPr>
        <w:widowControl w:val="0"/>
        <w:autoSpaceDE w:val="0"/>
        <w:autoSpaceDN w:val="0"/>
        <w:spacing w:before="0" w:after="0" w:line="240" w:lineRule="auto"/>
        <w:ind w:left="1089"/>
        <w:rPr>
          <w:rFonts w:ascii="Arial" w:eastAsia="Arial" w:hAnsi="Arial" w:cs="Arial"/>
          <w:lang w:eastAsia="it-IT" w:bidi="it-IT"/>
        </w:rPr>
      </w:pPr>
    </w:p>
    <w:p w:rsidR="0093282C" w:rsidRPr="00A7690C" w:rsidRDefault="00186D53" w:rsidP="0093282C">
      <w:pPr>
        <w:tabs>
          <w:tab w:val="left" w:pos="784"/>
        </w:tabs>
        <w:spacing w:before="0" w:after="0" w:line="240" w:lineRule="auto"/>
        <w:ind w:left="425" w:right="-113"/>
        <w:jc w:val="both"/>
        <w:rPr>
          <w:rFonts w:cstheme="minorHAnsi"/>
        </w:rPr>
      </w:pPr>
      <w:r w:rsidRPr="00A7690C">
        <w:rPr>
          <w:rFonts w:cstheme="minorHAnsi"/>
        </w:rPr>
        <w:t>L’accordo quadro</w:t>
      </w:r>
      <w:r w:rsidR="0093282C" w:rsidRPr="00A7690C">
        <w:rPr>
          <w:rFonts w:cstheme="minorHAnsi"/>
        </w:rPr>
        <w:t xml:space="preserve"> avrà durata di 24 mesi, decorrenti dalla data di sottoscrizione dello stesso.</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La prestazione da fornire potrà essere aumentata da parte della Stazione appaltante, per eventuali ulteriori esigenze, fino a concorrenza del quinto dell’importo complessivo netto contrattuale, ferme restando le condizioni di affidamento, senza che il Fornitore possa sollevare eccezioni e/o pretendere indennità.</w:t>
      </w:r>
    </w:p>
    <w:p w:rsidR="0093282C" w:rsidRPr="00A7690C" w:rsidRDefault="0093282C" w:rsidP="0093282C">
      <w:pPr>
        <w:tabs>
          <w:tab w:val="left" w:pos="784"/>
        </w:tabs>
        <w:spacing w:before="0" w:after="0" w:line="240" w:lineRule="auto"/>
        <w:ind w:left="425" w:right="-113"/>
        <w:jc w:val="both"/>
        <w:rPr>
          <w:rFonts w:eastAsia="Arial" w:cs="Arial"/>
          <w:sz w:val="22"/>
          <w:szCs w:val="22"/>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 xml:space="preserve">La durata </w:t>
      </w:r>
      <w:r w:rsidR="00186D53" w:rsidRPr="00A7690C">
        <w:rPr>
          <w:rFonts w:cstheme="minorHAnsi"/>
        </w:rPr>
        <w:t>dell’accordo quadro</w:t>
      </w:r>
      <w:r w:rsidRPr="00A7690C">
        <w:rPr>
          <w:rFonts w:cstheme="minorHAnsi"/>
        </w:rPr>
        <w:t xml:space="preserve"> in corso di esecuzione potrà essere modificata per il tempo strettamente necessario alla conclusione delle procedure necessarie per l’individuazione del nuovo contraente, ai sensi dell’art. 106, comma 11, del Codice. In tal caso il Fornitore è tenuto all’esecuzione delle prestazioni oggetto del Contratto agli stessi prezzi, patti e condizioni o più favorevoli per la Stazione appaltante.</w:t>
      </w:r>
    </w:p>
    <w:p w:rsidR="0093282C" w:rsidRPr="00A7690C" w:rsidRDefault="0093282C" w:rsidP="0093282C">
      <w:pPr>
        <w:tabs>
          <w:tab w:val="left" w:pos="784"/>
        </w:tabs>
        <w:spacing w:before="0" w:after="0" w:line="240" w:lineRule="auto"/>
        <w:ind w:left="425" w:right="-113"/>
        <w:jc w:val="both"/>
        <w:rPr>
          <w:rFonts w:eastAsia="Arial" w:cs="Arial"/>
          <w:sz w:val="22"/>
          <w:szCs w:val="22"/>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Non è prevista alcuna opzione di rinnovo</w:t>
      </w:r>
      <w:r w:rsidR="00186D53" w:rsidRPr="00A7690C">
        <w:rPr>
          <w:rFonts w:cstheme="minorHAnsi"/>
        </w:rPr>
        <w:t xml:space="preserve"> del Contratto</w:t>
      </w:r>
      <w:r w:rsidRPr="00A7690C">
        <w:rPr>
          <w:rFonts w:cstheme="minorHAnsi"/>
        </w:rPr>
        <w:t>, il quale, pertanto, alla scadenza temporale di cui sopra si intenderà cessato.</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186D53" w:rsidP="0093282C">
      <w:pPr>
        <w:tabs>
          <w:tab w:val="left" w:pos="784"/>
        </w:tabs>
        <w:spacing w:before="0" w:after="0" w:line="240" w:lineRule="auto"/>
        <w:ind w:left="425" w:right="-113"/>
        <w:jc w:val="both"/>
        <w:rPr>
          <w:rFonts w:cstheme="minorHAnsi"/>
        </w:rPr>
      </w:pPr>
      <w:r w:rsidRPr="00A7690C">
        <w:rPr>
          <w:rFonts w:cstheme="minorHAnsi"/>
        </w:rPr>
        <w:t>Trattandosi di accordo quadro,</w:t>
      </w:r>
      <w:r w:rsidR="0093282C" w:rsidRPr="00A7690C">
        <w:rPr>
          <w:rFonts w:cstheme="minorHAnsi"/>
        </w:rPr>
        <w:t xml:space="preserve"> non </w:t>
      </w:r>
      <w:r w:rsidRPr="00A7690C">
        <w:rPr>
          <w:rFonts w:cstheme="minorHAnsi"/>
        </w:rPr>
        <w:t>viene attribuito</w:t>
      </w:r>
      <w:r w:rsidR="0093282C" w:rsidRPr="00A7690C">
        <w:rPr>
          <w:rFonts w:cstheme="minorHAnsi"/>
        </w:rPr>
        <w:t xml:space="preserve"> al Fornitore alcun diritto di esclusiva, né il medesimo potrà pretendere a carico della Stazione appaltante prestazioni minime.</w:t>
      </w:r>
    </w:p>
    <w:p w:rsidR="0093282C" w:rsidRPr="00A7690C" w:rsidRDefault="0093282C" w:rsidP="0093282C">
      <w:pPr>
        <w:widowControl w:val="0"/>
        <w:autoSpaceDE w:val="0"/>
        <w:autoSpaceDN w:val="0"/>
        <w:spacing w:before="7" w:after="0" w:line="240" w:lineRule="auto"/>
        <w:rPr>
          <w:rFonts w:ascii="Arial" w:eastAsia="Arial" w:hAnsi="Arial" w:cs="Arial"/>
          <w:lang w:eastAsia="it-IT" w:bidi="it-IT"/>
        </w:rPr>
      </w:pPr>
    </w:p>
    <w:p w:rsidR="0093282C" w:rsidRPr="00A7690C" w:rsidRDefault="0093282C" w:rsidP="00BA4B29">
      <w:pPr>
        <w:pStyle w:val="Titolo2"/>
      </w:pPr>
      <w:bookmarkStart w:id="26" w:name="_Toc33700852"/>
      <w:r w:rsidRPr="00A7690C">
        <w:t>Modalità e termini di esecuzione del servizio</w:t>
      </w:r>
      <w:bookmarkEnd w:id="26"/>
    </w:p>
    <w:p w:rsidR="0093282C" w:rsidRPr="00A7690C" w:rsidRDefault="0093282C" w:rsidP="0093282C">
      <w:pPr>
        <w:widowControl w:val="0"/>
        <w:autoSpaceDE w:val="0"/>
        <w:autoSpaceDN w:val="0"/>
        <w:spacing w:before="9" w:after="0" w:line="240" w:lineRule="auto"/>
        <w:rPr>
          <w:rFonts w:ascii="Arial" w:eastAsia="Arial" w:hAnsi="Arial" w:cs="Arial"/>
          <w:sz w:val="17"/>
          <w:lang w:eastAsia="it-IT" w:bidi="it-IT"/>
        </w:rPr>
      </w:pPr>
    </w:p>
    <w:p w:rsidR="0093282C" w:rsidRPr="00A7690C" w:rsidRDefault="00186D53" w:rsidP="0093282C">
      <w:pPr>
        <w:tabs>
          <w:tab w:val="left" w:pos="784"/>
        </w:tabs>
        <w:spacing w:before="0" w:after="0" w:line="240" w:lineRule="auto"/>
        <w:ind w:left="425" w:right="-113"/>
        <w:jc w:val="both"/>
        <w:rPr>
          <w:rFonts w:cstheme="minorHAnsi"/>
        </w:rPr>
      </w:pPr>
      <w:r w:rsidRPr="00A7690C">
        <w:rPr>
          <w:rFonts w:cstheme="minorHAnsi"/>
        </w:rPr>
        <w:t>Durante l’esecuzione dell’</w:t>
      </w:r>
      <w:r w:rsidR="00724C56" w:rsidRPr="00A7690C">
        <w:rPr>
          <w:rFonts w:cstheme="minorHAnsi"/>
        </w:rPr>
        <w:t>accordo quadro l</w:t>
      </w:r>
      <w:r w:rsidR="0093282C" w:rsidRPr="00A7690C">
        <w:rPr>
          <w:rFonts w:cstheme="minorHAnsi"/>
        </w:rPr>
        <w:t>a Stazione appaltante provvederà a emettere singole richieste di pubblicazione che verranno inviate al Fornitore a mezzo posta elettronica ordinaria ovvero a mezzo posta elettronica certificata (PEC).</w:t>
      </w:r>
    </w:p>
    <w:p w:rsidR="0093282C" w:rsidRPr="00A7690C" w:rsidRDefault="0093282C" w:rsidP="0093282C">
      <w:pPr>
        <w:tabs>
          <w:tab w:val="left" w:pos="784"/>
        </w:tabs>
        <w:spacing w:before="0" w:after="0" w:line="240" w:lineRule="auto"/>
        <w:ind w:left="425" w:right="-113"/>
        <w:jc w:val="both"/>
        <w:rPr>
          <w:rFonts w:eastAsia="Arial" w:cs="Arial"/>
          <w:sz w:val="22"/>
          <w:szCs w:val="22"/>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Le richieste di pubblicazione verranno inviate al Fornitore tempestivamente e comunque in modo da consentirne la pubblicazione nei termini stabiliti dalla normativa vigente, e conterranno almeno:</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Le informazioni relative al bando/avviso oggetto di pubblicazione (ad es: oggetto della gara, numero dei lotti, oggetto dei singoli lotti comprensivo di CPV, CIG, luogo di consegna);</w:t>
      </w: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Le regioni interessate ai fini della pubblicità in ambito locale;</w:t>
      </w: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La data prevista di trasmissione del bando/avviso alla Gazzetta Ufficiale dell’Unione Europea (GU);</w:t>
      </w: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Nominativo e informazioni di contatto del Responsabile Unico del Procedimento, cui il Fornitore dovrà rivolgersi.</w:t>
      </w:r>
    </w:p>
    <w:p w:rsidR="0093282C" w:rsidRPr="00A7690C" w:rsidRDefault="0093282C" w:rsidP="0093282C">
      <w:pPr>
        <w:tabs>
          <w:tab w:val="left" w:pos="574"/>
          <w:tab w:val="left" w:pos="784"/>
        </w:tabs>
        <w:spacing w:before="0" w:after="0" w:line="240" w:lineRule="auto"/>
        <w:ind w:left="993" w:right="-113"/>
        <w:jc w:val="both"/>
        <w:rPr>
          <w:rFonts w:ascii="Arial" w:eastAsia="Arial" w:hAnsi="Arial" w:cs="Arial"/>
          <w:szCs w:val="22"/>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Il Fornitore, ricevuta la richiesta, dovrà:</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Effettuare la predisposizione grafica ed editoriale dei testi;</w:t>
      </w: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Redigere il relativo preventivo contenente le indicazioni che seguono:</w:t>
      </w:r>
    </w:p>
    <w:p w:rsidR="0093282C" w:rsidRPr="00A7690C" w:rsidRDefault="0093282C" w:rsidP="0093282C">
      <w:pPr>
        <w:widowControl w:val="0"/>
        <w:numPr>
          <w:ilvl w:val="1"/>
          <w:numId w:val="24"/>
        </w:numPr>
        <w:tabs>
          <w:tab w:val="left" w:pos="284"/>
        </w:tabs>
        <w:autoSpaceDE w:val="0"/>
        <w:autoSpaceDN w:val="0"/>
        <w:spacing w:before="0" w:after="0" w:line="240" w:lineRule="auto"/>
        <w:ind w:left="993" w:right="-113" w:hanging="284"/>
        <w:jc w:val="both"/>
        <w:rPr>
          <w:rFonts w:eastAsia="Arial" w:cstheme="minorHAnsi"/>
          <w:lang w:eastAsia="it-IT" w:bidi="it-IT"/>
        </w:rPr>
      </w:pPr>
      <w:r w:rsidRPr="00A7690C">
        <w:rPr>
          <w:rFonts w:eastAsia="Arial" w:cstheme="minorHAnsi"/>
          <w:lang w:eastAsia="it-IT" w:bidi="it-IT"/>
        </w:rPr>
        <w:t>Bozza grafica dei testi elaborati;</w:t>
      </w:r>
    </w:p>
    <w:p w:rsidR="0093282C" w:rsidRPr="00A7690C" w:rsidRDefault="0093282C" w:rsidP="0093282C">
      <w:pPr>
        <w:widowControl w:val="0"/>
        <w:numPr>
          <w:ilvl w:val="1"/>
          <w:numId w:val="24"/>
        </w:numPr>
        <w:tabs>
          <w:tab w:val="left" w:pos="284"/>
        </w:tabs>
        <w:autoSpaceDE w:val="0"/>
        <w:autoSpaceDN w:val="0"/>
        <w:spacing w:before="0" w:after="0" w:line="240" w:lineRule="auto"/>
        <w:ind w:left="993" w:right="-113" w:hanging="284"/>
        <w:jc w:val="both"/>
        <w:rPr>
          <w:rFonts w:eastAsia="Arial" w:cstheme="minorHAnsi"/>
          <w:lang w:eastAsia="it-IT" w:bidi="it-IT"/>
        </w:rPr>
      </w:pPr>
      <w:r w:rsidRPr="00A7690C">
        <w:rPr>
          <w:rFonts w:eastAsia="Arial" w:cstheme="minorHAnsi"/>
          <w:lang w:eastAsia="it-IT" w:bidi="it-IT"/>
        </w:rPr>
        <w:t>Elenco delle testate dove verrà effettuata la pubblicazione;</w:t>
      </w:r>
    </w:p>
    <w:p w:rsidR="0093282C" w:rsidRPr="00A7690C" w:rsidRDefault="0093282C" w:rsidP="0093282C">
      <w:pPr>
        <w:widowControl w:val="0"/>
        <w:numPr>
          <w:ilvl w:val="1"/>
          <w:numId w:val="24"/>
        </w:numPr>
        <w:tabs>
          <w:tab w:val="left" w:pos="284"/>
        </w:tabs>
        <w:autoSpaceDE w:val="0"/>
        <w:autoSpaceDN w:val="0"/>
        <w:spacing w:before="0" w:after="0" w:line="240" w:lineRule="auto"/>
        <w:ind w:left="993" w:right="-113" w:hanging="284"/>
        <w:jc w:val="both"/>
        <w:rPr>
          <w:rFonts w:eastAsia="Arial" w:cstheme="minorHAnsi"/>
          <w:lang w:eastAsia="it-IT" w:bidi="it-IT"/>
        </w:rPr>
      </w:pPr>
      <w:r w:rsidRPr="00A7690C">
        <w:rPr>
          <w:rFonts w:eastAsia="Arial" w:cstheme="minorHAnsi"/>
          <w:lang w:eastAsia="it-IT" w:bidi="it-IT"/>
        </w:rPr>
        <w:t>Numero di righe per la pubblicazione sulla Gazzetta Ufficiale della Repubblica italiana;</w:t>
      </w:r>
    </w:p>
    <w:p w:rsidR="0093282C" w:rsidRPr="00A7690C" w:rsidRDefault="0093282C" w:rsidP="0093282C">
      <w:pPr>
        <w:widowControl w:val="0"/>
        <w:numPr>
          <w:ilvl w:val="1"/>
          <w:numId w:val="24"/>
        </w:numPr>
        <w:tabs>
          <w:tab w:val="left" w:pos="284"/>
        </w:tabs>
        <w:autoSpaceDE w:val="0"/>
        <w:autoSpaceDN w:val="0"/>
        <w:spacing w:before="0" w:after="0" w:line="240" w:lineRule="auto"/>
        <w:ind w:left="993" w:right="-113" w:hanging="284"/>
        <w:jc w:val="both"/>
        <w:rPr>
          <w:rFonts w:eastAsia="Arial" w:cstheme="minorHAnsi"/>
          <w:lang w:eastAsia="it-IT" w:bidi="it-IT"/>
        </w:rPr>
      </w:pPr>
      <w:r w:rsidRPr="00A7690C">
        <w:rPr>
          <w:rFonts w:eastAsia="Arial" w:cstheme="minorHAnsi"/>
          <w:lang w:eastAsia="it-IT" w:bidi="it-IT"/>
        </w:rPr>
        <w:t>Numero dei moduli necessari per la pubblicazione sui quotidiani sopra indicati;</w:t>
      </w:r>
    </w:p>
    <w:p w:rsidR="0093282C" w:rsidRPr="00A7690C" w:rsidRDefault="0093282C" w:rsidP="0093282C">
      <w:pPr>
        <w:widowControl w:val="0"/>
        <w:numPr>
          <w:ilvl w:val="1"/>
          <w:numId w:val="24"/>
        </w:numPr>
        <w:tabs>
          <w:tab w:val="left" w:pos="284"/>
        </w:tabs>
        <w:autoSpaceDE w:val="0"/>
        <w:autoSpaceDN w:val="0"/>
        <w:spacing w:before="0" w:after="0" w:line="240" w:lineRule="auto"/>
        <w:ind w:left="993" w:right="-113" w:hanging="284"/>
        <w:jc w:val="both"/>
        <w:rPr>
          <w:rFonts w:eastAsia="Arial" w:cstheme="minorHAnsi"/>
          <w:lang w:eastAsia="it-IT" w:bidi="it-IT"/>
        </w:rPr>
      </w:pPr>
      <w:r w:rsidRPr="00A7690C">
        <w:rPr>
          <w:rFonts w:eastAsia="Arial" w:cstheme="minorHAnsi"/>
          <w:lang w:eastAsia="it-IT" w:bidi="it-IT"/>
        </w:rPr>
        <w:t>Importo complessivo dell’inserzione;</w:t>
      </w: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lastRenderedPageBreak/>
        <w:t>Inoltrare il preventivo, come sopra predisposto, alla Stazione appaltante per il tramite del Responsabile Unico del Procedimento entro le ore 12:00 del secondo giorno lavorativo dall’invio della richiesta, pena l’applicazione delle penali di cui al successivo paragrafo “Penali”.</w:t>
      </w:r>
    </w:p>
    <w:p w:rsidR="0093282C" w:rsidRPr="00A7690C" w:rsidRDefault="0093282C" w:rsidP="0093282C">
      <w:pPr>
        <w:tabs>
          <w:tab w:val="left" w:pos="0"/>
        </w:tabs>
        <w:spacing w:before="0" w:after="0" w:line="240" w:lineRule="auto"/>
        <w:ind w:left="709"/>
        <w:jc w:val="both"/>
        <w:rPr>
          <w:rFonts w:eastAsia="Arial" w:cstheme="minorHAnsi"/>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La Stazione appaltante autorizzerà la pubblicazione mediante emissione di apposito ordine di fornitura, registrato al protocollo ed inoltrato al Fornitore a mezzo Posta Elettronica Certificata, indicando altresì la data effettiva di trasmissione del bando/avviso alla Gazzetta Ufficiale dell’Unione Europea (GU).</w:t>
      </w:r>
    </w:p>
    <w:p w:rsidR="0093282C" w:rsidRPr="00A7690C" w:rsidRDefault="0093282C" w:rsidP="0093282C">
      <w:pPr>
        <w:tabs>
          <w:tab w:val="left" w:pos="784"/>
        </w:tabs>
        <w:spacing w:before="0" w:after="0" w:line="240" w:lineRule="auto"/>
        <w:ind w:left="425" w:right="-113"/>
        <w:jc w:val="both"/>
        <w:rPr>
          <w:rFonts w:eastAsia="Arial" w:cs="Arial"/>
          <w:sz w:val="22"/>
          <w:szCs w:val="22"/>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Ricevuto l’ordine il Fornitore dovrà provvedere alla pubblicazione nel rispetto delle disposizioni di cui al decreto del Ministero delle Infrastrutture e dei Trasporti del 2 dicembre 2016, pena l’applicazione delle penali di cui al successivo paragrafo “Penali”.</w:t>
      </w:r>
    </w:p>
    <w:p w:rsidR="0093282C" w:rsidRPr="00A7690C" w:rsidRDefault="0093282C" w:rsidP="0093282C">
      <w:pPr>
        <w:tabs>
          <w:tab w:val="left" w:pos="784"/>
        </w:tabs>
        <w:spacing w:before="0" w:after="0" w:line="240" w:lineRule="auto"/>
        <w:ind w:left="425" w:right="-113"/>
        <w:jc w:val="both"/>
        <w:rPr>
          <w:rFonts w:eastAsia="Arial" w:cs="Arial"/>
          <w:sz w:val="22"/>
          <w:szCs w:val="22"/>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Entro cinque giorni lavorativi dalla pubblicazione, il Fornitore invierà alla Stazione appaltante copia informatica di ciascuna pubblicazione effettuata, pena l’applicazione delle penali al successivo paragrafo “Penali”.</w:t>
      </w:r>
    </w:p>
    <w:p w:rsidR="0093282C" w:rsidRPr="00A7690C" w:rsidRDefault="0093282C" w:rsidP="0093282C">
      <w:pPr>
        <w:widowControl w:val="0"/>
        <w:autoSpaceDE w:val="0"/>
        <w:autoSpaceDN w:val="0"/>
        <w:spacing w:before="3" w:after="0" w:line="240" w:lineRule="auto"/>
        <w:rPr>
          <w:rFonts w:eastAsia="Arial" w:cs="Arial"/>
          <w:lang w:eastAsia="it-IT" w:bidi="it-IT"/>
        </w:rPr>
      </w:pPr>
    </w:p>
    <w:p w:rsidR="0093282C" w:rsidRPr="00A7690C" w:rsidRDefault="0093282C" w:rsidP="00BA4B29">
      <w:pPr>
        <w:pStyle w:val="Titolo2"/>
      </w:pPr>
      <w:bookmarkStart w:id="27" w:name="_Toc33700853"/>
      <w:r w:rsidRPr="00A7690C">
        <w:t>Servizi connessi e accessori</w:t>
      </w:r>
      <w:bookmarkEnd w:id="27"/>
    </w:p>
    <w:p w:rsidR="0093282C" w:rsidRPr="00A7690C" w:rsidRDefault="0093282C" w:rsidP="0093282C">
      <w:pPr>
        <w:widowControl w:val="0"/>
        <w:autoSpaceDE w:val="0"/>
        <w:autoSpaceDN w:val="0"/>
        <w:spacing w:before="8" w:after="0" w:line="240" w:lineRule="auto"/>
        <w:rPr>
          <w:rFonts w:ascii="Arial" w:eastAsia="Arial" w:hAnsi="Arial" w:cs="Arial"/>
          <w:sz w:val="17"/>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I servizi descritti nel presente paragrafo, essendo connessi e accessori al servizio oggetto della gara, vengono prestati dal Fornitore contestualmente al servizio stesso e si intendono ricompresi negli importi offerti in sede di gara.</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Referente del Fornitore</w:t>
      </w:r>
      <w:bookmarkStart w:id="28" w:name="_bookmark7"/>
      <w:bookmarkEnd w:id="28"/>
      <w:r w:rsidRPr="00A7690C">
        <w:rPr>
          <w:rFonts w:eastAsia="Arial" w:cstheme="minorHAnsi"/>
          <w:lang w:eastAsia="it-IT" w:bidi="it-IT"/>
        </w:rPr>
        <w:t>: dopo la stipula del Contratto il Fornitore dovrà comunicare il nominativo del proprio Referente, il quale agirà da interfaccia con la Stazione appaltante per tutti gli adempimenti oggetto del servizio (ad esempio: implementare le azioni necessarie per garantire il livello dei servizi attesi nonché il rispetto delle prestazioni richieste, gestire gli eventuali reclami/segnalazioni di disservizi, etc.);</w:t>
      </w: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 xml:space="preserve">Servizio di assistenza: dopo la stipula del Contratto il Fornitore dovrà attivare e mantenere operativo per tutta la durata del Contratto un servizio di assistenza, </w:t>
      </w:r>
      <w:bookmarkStart w:id="29" w:name="_bookmark8"/>
      <w:bookmarkEnd w:id="29"/>
      <w:r w:rsidRPr="00A7690C">
        <w:rPr>
          <w:rFonts w:eastAsia="Arial" w:cstheme="minorHAnsi"/>
          <w:lang w:eastAsia="it-IT" w:bidi="it-IT"/>
        </w:rPr>
        <w:t>mediante la messa a disposizione di almeno un numero di telefono fisso, un numero di telefono cellulare, un indirizzo di posta elettronica ordinaria e uno di posta elettronica certificata (PEC). Il servizio di assistenza dovrà essere disponibile in tutti i Giorni lavorativi dell’anno, nelle ore comprese negli intervalli dalle 08:30 alle 13:00 e dalle 14:00 alle 17:30, per ogni informazione riguardante i servizi compresi nel Contratto, lo stato delle richieste di inserzioni e per la proposizione di eventuali reclami/segnalazioni di disservizi.</w:t>
      </w:r>
    </w:p>
    <w:p w:rsidR="0093282C" w:rsidRPr="00A7690C" w:rsidRDefault="0093282C" w:rsidP="0093282C">
      <w:pPr>
        <w:tabs>
          <w:tab w:val="left" w:pos="784"/>
        </w:tabs>
        <w:spacing w:before="94" w:after="0" w:line="240" w:lineRule="auto"/>
        <w:ind w:right="233"/>
        <w:rPr>
          <w:rFonts w:ascii="Arial" w:eastAsia="Arial" w:hAnsi="Arial" w:cs="Arial"/>
          <w:sz w:val="22"/>
          <w:szCs w:val="22"/>
          <w:lang w:eastAsia="it-IT" w:bidi="it-IT"/>
        </w:rPr>
      </w:pPr>
    </w:p>
    <w:p w:rsidR="0093282C" w:rsidRPr="00A7690C" w:rsidRDefault="0093282C" w:rsidP="00BA4B29">
      <w:pPr>
        <w:pStyle w:val="Titolo1"/>
      </w:pPr>
      <w:bookmarkStart w:id="30" w:name="_Toc33700854"/>
      <w:r w:rsidRPr="00A7690C">
        <w:t>CONDIZIONI PARTICOLARI DI CONTRATTO</w:t>
      </w:r>
      <w:bookmarkEnd w:id="30"/>
    </w:p>
    <w:p w:rsidR="0093282C" w:rsidRPr="00A7690C" w:rsidRDefault="0093282C" w:rsidP="0093282C">
      <w:pPr>
        <w:widowControl w:val="0"/>
        <w:autoSpaceDE w:val="0"/>
        <w:autoSpaceDN w:val="0"/>
        <w:spacing w:before="7" w:after="0" w:line="240" w:lineRule="auto"/>
        <w:rPr>
          <w:rFonts w:ascii="Arial" w:eastAsia="Arial" w:hAnsi="Arial" w:cs="Arial"/>
          <w:b/>
          <w:sz w:val="17"/>
          <w:lang w:eastAsia="it-IT" w:bidi="it-IT"/>
        </w:rPr>
      </w:pPr>
      <w:bookmarkStart w:id="31" w:name="_bookmark9"/>
      <w:bookmarkEnd w:id="31"/>
    </w:p>
    <w:p w:rsidR="0093282C" w:rsidRPr="00A7690C" w:rsidRDefault="0093282C" w:rsidP="00BA4B29">
      <w:pPr>
        <w:pStyle w:val="Titolo2"/>
      </w:pPr>
      <w:bookmarkStart w:id="32" w:name="_Toc33700855"/>
      <w:r w:rsidRPr="00A7690C">
        <w:t>Penali</w:t>
      </w:r>
      <w:bookmarkEnd w:id="32"/>
    </w:p>
    <w:p w:rsidR="0093282C" w:rsidRPr="00A7690C" w:rsidRDefault="0093282C" w:rsidP="0093282C">
      <w:pPr>
        <w:tabs>
          <w:tab w:val="left" w:pos="784"/>
        </w:tabs>
        <w:spacing w:before="0" w:after="0" w:line="240" w:lineRule="auto"/>
        <w:ind w:left="425" w:right="-113"/>
        <w:jc w:val="both"/>
        <w:rPr>
          <w:rFonts w:ascii="Arial" w:eastAsia="Arial" w:hAnsi="Arial" w:cs="Arial"/>
          <w:sz w:val="22"/>
          <w:szCs w:val="22"/>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 xml:space="preserve">Fatti salvi i casi di forza maggiore o caso fortuito (intesi come eventi imprevedibili o eccezionali per i quali il Fornitore non abbia trascurato le normali precauzioni in rapporto alla delicatezza e specificità delle prestazioni e non abbia omesso di trasmettere tempestiva comunicazione alla Stazione appaltante) i ritardi nei tempi tecnici previsti nel </w:t>
      </w:r>
      <w:r w:rsidR="00BA4B29" w:rsidRPr="00A7690C">
        <w:rPr>
          <w:rFonts w:cstheme="minorHAnsi"/>
        </w:rPr>
        <w:t>presente documento</w:t>
      </w:r>
      <w:r w:rsidRPr="00A7690C">
        <w:rPr>
          <w:rFonts w:cstheme="minorHAnsi"/>
        </w:rPr>
        <w:t xml:space="preserve"> comporteranno l’applicazione delle penali riportate nella tabella seguente:</w:t>
      </w:r>
    </w:p>
    <w:p w:rsidR="0093282C" w:rsidRPr="00A7690C" w:rsidRDefault="0093282C" w:rsidP="0093282C">
      <w:pPr>
        <w:tabs>
          <w:tab w:val="left" w:pos="784"/>
        </w:tabs>
        <w:spacing w:before="0" w:after="0" w:line="240" w:lineRule="auto"/>
        <w:ind w:left="425" w:right="-113"/>
        <w:jc w:val="both"/>
        <w:rPr>
          <w:rFonts w:cstheme="minorHAnsi"/>
        </w:rPr>
      </w:pPr>
    </w:p>
    <w:tbl>
      <w:tblPr>
        <w:tblStyle w:val="TableNormal11"/>
        <w:tblW w:w="938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
        <w:gridCol w:w="4905"/>
        <w:gridCol w:w="3856"/>
      </w:tblGrid>
      <w:tr w:rsidR="0093282C" w:rsidRPr="00A7690C" w:rsidTr="004C3CC1">
        <w:trPr>
          <w:trHeight w:val="20"/>
          <w:jc w:val="right"/>
        </w:trPr>
        <w:tc>
          <w:tcPr>
            <w:tcW w:w="623" w:type="dxa"/>
            <w:shd w:val="clear" w:color="auto" w:fill="D9D9D9"/>
          </w:tcPr>
          <w:p w:rsidR="0093282C" w:rsidRPr="00A7690C" w:rsidRDefault="0093282C" w:rsidP="0093282C">
            <w:pPr>
              <w:ind w:left="59"/>
              <w:jc w:val="center"/>
              <w:rPr>
                <w:rFonts w:eastAsia="Arial" w:cstheme="minorHAnsi"/>
                <w:lang w:eastAsia="it-IT" w:bidi="it-IT"/>
              </w:rPr>
            </w:pPr>
            <w:r w:rsidRPr="00A7690C">
              <w:rPr>
                <w:rFonts w:eastAsia="Arial" w:cstheme="minorHAnsi"/>
                <w:lang w:eastAsia="it-IT" w:bidi="it-IT"/>
              </w:rPr>
              <w:t>#</w:t>
            </w:r>
          </w:p>
        </w:tc>
        <w:tc>
          <w:tcPr>
            <w:tcW w:w="4905" w:type="dxa"/>
            <w:shd w:val="clear" w:color="auto" w:fill="D9D9D9"/>
          </w:tcPr>
          <w:p w:rsidR="0093282C" w:rsidRPr="00A7690C" w:rsidRDefault="0093282C" w:rsidP="0093282C">
            <w:pPr>
              <w:jc w:val="center"/>
              <w:rPr>
                <w:rFonts w:eastAsia="Arial" w:cstheme="minorHAnsi"/>
                <w:lang w:eastAsia="it-IT" w:bidi="it-IT"/>
              </w:rPr>
            </w:pPr>
            <w:r w:rsidRPr="00A7690C">
              <w:rPr>
                <w:rFonts w:eastAsia="Arial" w:cstheme="minorHAnsi"/>
                <w:lang w:eastAsia="it-IT" w:bidi="it-IT"/>
              </w:rPr>
              <w:t>Descrizione inadempienza</w:t>
            </w:r>
          </w:p>
        </w:tc>
        <w:tc>
          <w:tcPr>
            <w:tcW w:w="3856" w:type="dxa"/>
            <w:shd w:val="clear" w:color="auto" w:fill="D9D9D9"/>
          </w:tcPr>
          <w:p w:rsidR="0093282C" w:rsidRPr="00A7690C" w:rsidRDefault="0093282C" w:rsidP="0093282C">
            <w:pPr>
              <w:jc w:val="center"/>
              <w:rPr>
                <w:rFonts w:eastAsia="Arial" w:cstheme="minorHAnsi"/>
                <w:lang w:eastAsia="it-IT" w:bidi="it-IT"/>
              </w:rPr>
            </w:pPr>
            <w:r w:rsidRPr="00A7690C">
              <w:rPr>
                <w:rFonts w:eastAsia="Arial" w:cstheme="minorHAnsi"/>
                <w:lang w:eastAsia="it-IT" w:bidi="it-IT"/>
              </w:rPr>
              <w:t>Penale applicata per ogni giorno di ritardo</w:t>
            </w:r>
          </w:p>
        </w:tc>
      </w:tr>
      <w:tr w:rsidR="0093282C" w:rsidRPr="00A7690C" w:rsidTr="004C3CC1">
        <w:trPr>
          <w:trHeight w:val="20"/>
          <w:jc w:val="right"/>
        </w:trPr>
        <w:tc>
          <w:tcPr>
            <w:tcW w:w="623" w:type="dxa"/>
          </w:tcPr>
          <w:p w:rsidR="0093282C" w:rsidRPr="00A7690C" w:rsidRDefault="0093282C" w:rsidP="0093282C">
            <w:pPr>
              <w:ind w:left="720" w:hanging="720"/>
              <w:jc w:val="center"/>
              <w:rPr>
                <w:rFonts w:eastAsia="Arial" w:cstheme="minorHAnsi"/>
                <w:sz w:val="20"/>
                <w:szCs w:val="20"/>
                <w:lang w:eastAsia="it-IT" w:bidi="it-IT"/>
              </w:rPr>
            </w:pPr>
            <w:r w:rsidRPr="00A7690C">
              <w:rPr>
                <w:rFonts w:eastAsia="Arial" w:cstheme="minorHAnsi"/>
                <w:sz w:val="20"/>
                <w:szCs w:val="20"/>
                <w:lang w:eastAsia="it-IT" w:bidi="it-IT"/>
              </w:rPr>
              <w:t>1</w:t>
            </w:r>
          </w:p>
        </w:tc>
        <w:tc>
          <w:tcPr>
            <w:tcW w:w="4905" w:type="dxa"/>
          </w:tcPr>
          <w:p w:rsidR="0093282C" w:rsidRPr="00A7690C" w:rsidRDefault="0093282C" w:rsidP="0093282C">
            <w:pPr>
              <w:rPr>
                <w:rFonts w:eastAsia="Arial" w:cstheme="minorHAnsi"/>
                <w:sz w:val="20"/>
                <w:szCs w:val="20"/>
                <w:lang w:eastAsia="it-IT" w:bidi="it-IT"/>
              </w:rPr>
            </w:pPr>
            <w:r w:rsidRPr="00A7690C">
              <w:rPr>
                <w:rFonts w:eastAsia="Arial" w:cs="Arial"/>
                <w:sz w:val="20"/>
                <w:szCs w:val="20"/>
                <w:lang w:eastAsia="it-IT" w:bidi="it-IT"/>
              </w:rPr>
              <w:t xml:space="preserve"> Ritardo nelle tempistiche di invio del preventivo</w:t>
            </w:r>
          </w:p>
        </w:tc>
        <w:tc>
          <w:tcPr>
            <w:tcW w:w="3856" w:type="dxa"/>
          </w:tcPr>
          <w:p w:rsidR="0093282C" w:rsidRPr="00A7690C" w:rsidRDefault="0093282C" w:rsidP="0093282C">
            <w:pPr>
              <w:ind w:right="142"/>
              <w:jc w:val="right"/>
              <w:rPr>
                <w:rFonts w:ascii="Arial" w:eastAsia="Arial" w:hAnsi="Arial" w:cs="Arial"/>
                <w:sz w:val="20"/>
                <w:szCs w:val="20"/>
                <w:lang w:eastAsia="it-IT" w:bidi="it-IT"/>
              </w:rPr>
            </w:pPr>
            <w:r w:rsidRPr="00A7690C">
              <w:rPr>
                <w:rFonts w:eastAsia="Arial" w:cs="Arial"/>
                <w:sz w:val="20"/>
                <w:szCs w:val="20"/>
                <w:lang w:eastAsia="it-IT" w:bidi="it-IT"/>
              </w:rPr>
              <w:t>1,0‰ dell’ammontare contrattuale</w:t>
            </w:r>
          </w:p>
        </w:tc>
      </w:tr>
      <w:tr w:rsidR="0093282C" w:rsidRPr="00A7690C" w:rsidTr="004C3CC1">
        <w:trPr>
          <w:trHeight w:val="20"/>
          <w:jc w:val="right"/>
        </w:trPr>
        <w:tc>
          <w:tcPr>
            <w:tcW w:w="623" w:type="dxa"/>
          </w:tcPr>
          <w:p w:rsidR="0093282C" w:rsidRPr="00A7690C" w:rsidRDefault="0093282C" w:rsidP="0093282C">
            <w:pPr>
              <w:jc w:val="center"/>
              <w:rPr>
                <w:rFonts w:eastAsia="Arial" w:cstheme="minorHAnsi"/>
                <w:sz w:val="20"/>
                <w:szCs w:val="20"/>
                <w:lang w:eastAsia="it-IT" w:bidi="it-IT"/>
              </w:rPr>
            </w:pPr>
            <w:r w:rsidRPr="00A7690C">
              <w:rPr>
                <w:rFonts w:eastAsia="Arial" w:cstheme="minorHAnsi"/>
                <w:sz w:val="20"/>
                <w:szCs w:val="20"/>
                <w:lang w:eastAsia="it-IT" w:bidi="it-IT"/>
              </w:rPr>
              <w:t>2</w:t>
            </w:r>
          </w:p>
        </w:tc>
        <w:tc>
          <w:tcPr>
            <w:tcW w:w="4905" w:type="dxa"/>
          </w:tcPr>
          <w:p w:rsidR="0093282C" w:rsidRPr="00A7690C" w:rsidRDefault="0093282C" w:rsidP="0093282C">
            <w:pPr>
              <w:rPr>
                <w:rFonts w:eastAsia="Arial" w:cstheme="minorHAnsi"/>
                <w:sz w:val="20"/>
                <w:szCs w:val="20"/>
                <w:lang w:eastAsia="it-IT" w:bidi="it-IT"/>
              </w:rPr>
            </w:pPr>
            <w:r w:rsidRPr="00A7690C">
              <w:rPr>
                <w:rFonts w:eastAsia="Arial" w:cs="Arial"/>
                <w:sz w:val="20"/>
                <w:szCs w:val="20"/>
                <w:lang w:eastAsia="it-IT" w:bidi="it-IT"/>
              </w:rPr>
              <w:t xml:space="preserve"> Ritardo nelle tempistiche di pubblicazione</w:t>
            </w:r>
          </w:p>
        </w:tc>
        <w:tc>
          <w:tcPr>
            <w:tcW w:w="3856" w:type="dxa"/>
          </w:tcPr>
          <w:p w:rsidR="0093282C" w:rsidRPr="00A7690C" w:rsidRDefault="0093282C" w:rsidP="0093282C">
            <w:pPr>
              <w:ind w:right="142"/>
              <w:jc w:val="right"/>
              <w:rPr>
                <w:rFonts w:eastAsia="Arial" w:cs="Arial"/>
                <w:sz w:val="20"/>
                <w:szCs w:val="20"/>
                <w:lang w:eastAsia="it-IT" w:bidi="it-IT"/>
              </w:rPr>
            </w:pPr>
            <w:r w:rsidRPr="00A7690C">
              <w:rPr>
                <w:rFonts w:eastAsia="Arial" w:cs="Arial"/>
                <w:sz w:val="20"/>
                <w:szCs w:val="20"/>
                <w:lang w:eastAsia="it-IT" w:bidi="it-IT"/>
              </w:rPr>
              <w:t>1,0‰ dell’ammontare contrattuale</w:t>
            </w:r>
          </w:p>
        </w:tc>
      </w:tr>
      <w:tr w:rsidR="0093282C" w:rsidRPr="00A7690C" w:rsidTr="004C3CC1">
        <w:trPr>
          <w:trHeight w:val="20"/>
          <w:jc w:val="right"/>
        </w:trPr>
        <w:tc>
          <w:tcPr>
            <w:tcW w:w="623" w:type="dxa"/>
          </w:tcPr>
          <w:p w:rsidR="0093282C" w:rsidRPr="00A7690C" w:rsidRDefault="0093282C" w:rsidP="0093282C">
            <w:pPr>
              <w:jc w:val="center"/>
              <w:rPr>
                <w:rFonts w:eastAsia="Arial" w:cstheme="minorHAnsi"/>
                <w:sz w:val="20"/>
                <w:szCs w:val="20"/>
                <w:lang w:eastAsia="it-IT" w:bidi="it-IT"/>
              </w:rPr>
            </w:pPr>
            <w:r w:rsidRPr="00A7690C">
              <w:rPr>
                <w:rFonts w:eastAsia="Arial" w:cstheme="minorHAnsi"/>
                <w:sz w:val="20"/>
                <w:szCs w:val="20"/>
                <w:lang w:eastAsia="it-IT" w:bidi="it-IT"/>
              </w:rPr>
              <w:t>3</w:t>
            </w:r>
          </w:p>
        </w:tc>
        <w:tc>
          <w:tcPr>
            <w:tcW w:w="4905" w:type="dxa"/>
          </w:tcPr>
          <w:p w:rsidR="0093282C" w:rsidRPr="00A7690C" w:rsidRDefault="0093282C" w:rsidP="0093282C">
            <w:pPr>
              <w:rPr>
                <w:rFonts w:eastAsia="Arial" w:cs="Arial"/>
                <w:sz w:val="20"/>
                <w:szCs w:val="20"/>
                <w:lang w:eastAsia="it-IT" w:bidi="it-IT"/>
              </w:rPr>
            </w:pPr>
            <w:r w:rsidRPr="00A7690C">
              <w:rPr>
                <w:rFonts w:eastAsia="Arial" w:cs="Arial"/>
                <w:sz w:val="20"/>
                <w:szCs w:val="20"/>
                <w:lang w:eastAsia="it-IT" w:bidi="it-IT"/>
              </w:rPr>
              <w:t xml:space="preserve"> Ritardo nell’invio della copia delle pubblicazioni effettuate</w:t>
            </w:r>
          </w:p>
        </w:tc>
        <w:tc>
          <w:tcPr>
            <w:tcW w:w="3856" w:type="dxa"/>
          </w:tcPr>
          <w:p w:rsidR="0093282C" w:rsidRPr="00A7690C" w:rsidRDefault="0093282C" w:rsidP="0093282C">
            <w:pPr>
              <w:ind w:right="142"/>
              <w:jc w:val="right"/>
              <w:rPr>
                <w:rFonts w:eastAsia="Arial" w:cs="Arial"/>
                <w:sz w:val="20"/>
                <w:szCs w:val="20"/>
                <w:lang w:eastAsia="it-IT" w:bidi="it-IT"/>
              </w:rPr>
            </w:pPr>
            <w:r w:rsidRPr="00A7690C">
              <w:rPr>
                <w:rFonts w:eastAsia="Arial" w:cs="Arial"/>
                <w:sz w:val="20"/>
                <w:szCs w:val="20"/>
                <w:lang w:eastAsia="it-IT" w:bidi="it-IT"/>
              </w:rPr>
              <w:t>1,0‰ dell’ammontare contrattuale</w:t>
            </w:r>
          </w:p>
        </w:tc>
      </w:tr>
    </w:tbl>
    <w:p w:rsidR="0093282C" w:rsidRPr="00A7690C" w:rsidRDefault="0093282C" w:rsidP="0093282C">
      <w:pPr>
        <w:widowControl w:val="0"/>
        <w:autoSpaceDE w:val="0"/>
        <w:autoSpaceDN w:val="0"/>
        <w:spacing w:before="11" w:after="0" w:line="240" w:lineRule="auto"/>
        <w:rPr>
          <w:rFonts w:ascii="Arial" w:eastAsia="Arial" w:hAnsi="Arial" w:cs="Arial"/>
          <w:sz w:val="15"/>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Si conviene espressamente che le penali sopra indicate saranno applicabili, senza possibilità per il Fornitore di sollevare eccezione alcuna, anche qualora il ritardo dipenda da fatto dei terzi, escluse le ipotesi di forza maggiore e caso fortuito.</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BA4B29">
      <w:pPr>
        <w:pStyle w:val="Titolo2"/>
      </w:pPr>
      <w:bookmarkStart w:id="33" w:name="_Toc33700856"/>
      <w:r w:rsidRPr="00A7690C">
        <w:t>Fatturazione e modalità di pagamento</w:t>
      </w:r>
      <w:bookmarkEnd w:id="33"/>
    </w:p>
    <w:p w:rsidR="0093282C" w:rsidRPr="00A7690C" w:rsidRDefault="0093282C" w:rsidP="0093282C">
      <w:pPr>
        <w:widowControl w:val="0"/>
        <w:autoSpaceDE w:val="0"/>
        <w:autoSpaceDN w:val="0"/>
        <w:spacing w:before="117" w:after="0" w:line="240" w:lineRule="auto"/>
        <w:ind w:right="235"/>
        <w:jc w:val="both"/>
        <w:rPr>
          <w:rFonts w:ascii="Arial" w:eastAsia="Arial" w:hAnsi="Arial" w:cs="Arial"/>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Ai fini del pagamento del corrispettivo contrattuale il Fornitore, se stabilito e/o identificato ai fini IVA in Italia, dovrà emettere fattura elettronica ai sensi e per gli effetti del Decreto del Ministero dell’Economia e delle Finanze N. 55 del 3 aprile 2013, inviando il documento elettronico al Sistema di Interscambio che si occuperà di recapitare il documento ricevuto alla Stazione appaltante. In caso di Fornitore straniero la fattura dovrà essere cartacea.</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 xml:space="preserve">Il Fornitore procederà alla fatturazione posticipata, </w:t>
      </w:r>
      <w:r w:rsidRPr="00A7690C">
        <w:rPr>
          <w:rFonts w:cstheme="minorHAnsi"/>
          <w:b/>
        </w:rPr>
        <w:t>distintamente per ogni singolo ordine di fornitura</w:t>
      </w:r>
      <w:r w:rsidRPr="00A7690C">
        <w:rPr>
          <w:rFonts w:cstheme="minorHAnsi"/>
        </w:rPr>
        <w:t>, soggetta a verifica della corretta esecuzione delle prestazioni effettuate da parte del Responsabile Unico del Procedimento.</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lastRenderedPageBreak/>
        <w:t>In sede di redazione della fattura il</w:t>
      </w:r>
      <w:r w:rsidR="002B0F0D" w:rsidRPr="00A7690C">
        <w:rPr>
          <w:rFonts w:cstheme="minorHAnsi"/>
        </w:rPr>
        <w:t xml:space="preserve"> fornitore addebiterà in riga separata l’importo pagato per l’assolvimento dell’imposta di bollo, escluso da IVA giusto art. 15 D.P.R. 633/72.</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Il Consiglio Nazionale delle Ricerche è soggetto all’applicazione del meccanismo dello “Split Payment”.</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Il pagamento della fattura avverrà entro 30 (trenta) giorni naturali e consecutivi dalla data del Certificato di regolare esecuzione sul conto corrente dedicato di cui alla tracciabilità dei flussi finanziari.</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 xml:space="preserve">La fattura dovrà contenere i seguenti dati, </w:t>
      </w:r>
      <w:r w:rsidRPr="00A7690C">
        <w:rPr>
          <w:rFonts w:cstheme="minorHAnsi"/>
          <w:u w:val="single"/>
        </w:rPr>
        <w:t>pena il rifiuto della stessa</w:t>
      </w:r>
      <w:r w:rsidRPr="00A7690C">
        <w:rPr>
          <w:rFonts w:cstheme="minorHAnsi"/>
        </w:rPr>
        <w:t xml:space="preserve">: </w:t>
      </w:r>
    </w:p>
    <w:p w:rsidR="0093282C" w:rsidRPr="00A7690C" w:rsidRDefault="0093282C" w:rsidP="0093282C">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 xml:space="preserve">Intestazione: </w:t>
      </w:r>
      <w:r w:rsidR="007F7C16" w:rsidRPr="00A7690C">
        <w:t xml:space="preserve">Dipartimento Scienze </w:t>
      </w:r>
      <w:r w:rsidR="00CD0990" w:rsidRPr="00A7690C">
        <w:t xml:space="preserve">Biomediche </w:t>
      </w:r>
      <w:r w:rsidRPr="00A7690C">
        <w:rPr>
          <w:rFonts w:cstheme="minorHAnsi"/>
        </w:rPr>
        <w:t xml:space="preserve">del CNR; </w:t>
      </w:r>
    </w:p>
    <w:p w:rsidR="0093282C" w:rsidRPr="00A7690C" w:rsidRDefault="0093282C" w:rsidP="0093282C">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 xml:space="preserve">Codice Fiscale della Stazione appaltante: 80054330586 (in caso di Aggiudicatario italiano o straniero residente in Italia); </w:t>
      </w:r>
    </w:p>
    <w:p w:rsidR="0093282C" w:rsidRPr="00A7690C" w:rsidRDefault="0093282C" w:rsidP="0093282C">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 xml:space="preserve">Partita IVA della Stazione appaltante: 0211831106 (in caso di Aggiudicatario straniero); </w:t>
      </w:r>
    </w:p>
    <w:p w:rsidR="0093282C" w:rsidRPr="00A7690C" w:rsidRDefault="0093282C" w:rsidP="0093282C">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 xml:space="preserve">Riferimento dell’ordine costituito da N° di protocollo e data; </w:t>
      </w:r>
    </w:p>
    <w:p w:rsidR="0093282C" w:rsidRPr="00A7690C" w:rsidRDefault="0093282C" w:rsidP="00B15B70">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CIG:</w:t>
      </w:r>
      <w:r w:rsidR="00B15B70" w:rsidRPr="00B15B70">
        <w:t xml:space="preserve"> </w:t>
      </w:r>
      <w:r w:rsidR="00B15B70">
        <w:t>8</w:t>
      </w:r>
      <w:r w:rsidR="00B15B70" w:rsidRPr="00B15B70">
        <w:rPr>
          <w:rFonts w:cstheme="minorHAnsi"/>
        </w:rPr>
        <w:t>39623584E</w:t>
      </w:r>
      <w:r w:rsidR="007F7C16" w:rsidRPr="00A7690C">
        <w:rPr>
          <w:rFonts w:cstheme="minorHAnsi"/>
        </w:rPr>
        <w:t>;</w:t>
      </w:r>
    </w:p>
    <w:p w:rsidR="0093282C" w:rsidRPr="00A7690C" w:rsidRDefault="0093282C" w:rsidP="00B15B70">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CUP:</w:t>
      </w:r>
      <w:r w:rsidR="007F7C16" w:rsidRPr="00A7690C">
        <w:rPr>
          <w:rFonts w:cstheme="minorHAnsi"/>
        </w:rPr>
        <w:t xml:space="preserve"> </w:t>
      </w:r>
      <w:r w:rsidR="00B15B70" w:rsidRPr="00B15B70">
        <w:rPr>
          <w:rFonts w:cstheme="minorHAnsi"/>
        </w:rPr>
        <w:t>B27E19000050006</w:t>
      </w:r>
      <w:r w:rsidR="007F7C16" w:rsidRPr="00A7690C">
        <w:rPr>
          <w:rFonts w:cstheme="minorHAnsi"/>
        </w:rPr>
        <w:t>;</w:t>
      </w:r>
    </w:p>
    <w:p w:rsidR="0093282C" w:rsidRPr="00A7690C" w:rsidRDefault="0093282C" w:rsidP="00CD0990">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 xml:space="preserve">CUU (Codice Univoco Ufficio) della Stazione appaltante: </w:t>
      </w:r>
      <w:r w:rsidR="00CD0990" w:rsidRPr="00A7690C">
        <w:rPr>
          <w:rFonts w:cstheme="minorHAnsi"/>
        </w:rPr>
        <w:t>BD8XGV</w:t>
      </w:r>
      <w:r w:rsidR="007F7C16" w:rsidRPr="00A7690C">
        <w:rPr>
          <w:rFonts w:cstheme="minorHAnsi"/>
        </w:rPr>
        <w:t xml:space="preserve"> </w:t>
      </w:r>
      <w:r w:rsidRPr="00A7690C">
        <w:rPr>
          <w:rFonts w:cstheme="minorHAnsi"/>
        </w:rPr>
        <w:t xml:space="preserve">(in caso di Aggiudicatario italiano o straniero residente in Italia); </w:t>
      </w:r>
    </w:p>
    <w:p w:rsidR="0093282C" w:rsidRPr="00A7690C" w:rsidRDefault="0093282C" w:rsidP="0093282C">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L’importo imponibile (in caso di Aggiudicatario italiano o straniero residente in Italia);</w:t>
      </w:r>
    </w:p>
    <w:p w:rsidR="0093282C" w:rsidRPr="00A7690C" w:rsidRDefault="0093282C" w:rsidP="0093282C">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L’importo dell’IVA (in caso di Aggiudicatario italiano o straniero residente in Italia);</w:t>
      </w:r>
    </w:p>
    <w:p w:rsidR="009141E5" w:rsidRPr="00A7690C" w:rsidRDefault="009141E5" w:rsidP="0093282C">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L’importo dell’imposta di bollo</w:t>
      </w:r>
      <w:r w:rsidR="00953406" w:rsidRPr="00A7690C">
        <w:rPr>
          <w:rFonts w:cstheme="minorHAnsi"/>
        </w:rPr>
        <w:t xml:space="preserve"> (corrisposta per la pubblicazione su GURI)</w:t>
      </w:r>
      <w:r w:rsidRPr="00A7690C">
        <w:rPr>
          <w:rFonts w:cstheme="minorHAnsi"/>
        </w:rPr>
        <w:t>;</w:t>
      </w:r>
    </w:p>
    <w:p w:rsidR="0093282C" w:rsidRPr="00A7690C" w:rsidRDefault="0093282C" w:rsidP="0093282C">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Esigibilità IVA “S” scissione dei pagamenti (in caso di Aggiudicatario italiano o straniero residente in Italia);</w:t>
      </w:r>
    </w:p>
    <w:p w:rsidR="0093282C" w:rsidRPr="00A7690C" w:rsidRDefault="009141E5" w:rsidP="0093282C">
      <w:pPr>
        <w:widowControl w:val="0"/>
        <w:numPr>
          <w:ilvl w:val="0"/>
          <w:numId w:val="25"/>
        </w:numPr>
        <w:tabs>
          <w:tab w:val="left" w:pos="784"/>
        </w:tabs>
        <w:autoSpaceDE w:val="0"/>
        <w:autoSpaceDN w:val="0"/>
        <w:spacing w:before="0" w:after="0" w:line="240" w:lineRule="auto"/>
        <w:ind w:right="-113"/>
        <w:jc w:val="both"/>
        <w:rPr>
          <w:rFonts w:cstheme="minorHAnsi"/>
        </w:rPr>
      </w:pPr>
      <w:r w:rsidRPr="00A7690C">
        <w:rPr>
          <w:rFonts w:cstheme="minorHAnsi"/>
        </w:rPr>
        <w:t>L’importo totale della fattura.</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BA4B29">
      <w:pPr>
        <w:pStyle w:val="Titolo2"/>
      </w:pPr>
      <w:bookmarkStart w:id="34" w:name="_Toc33700857"/>
      <w:r w:rsidRPr="00A7690C">
        <w:t>Copertura assicurativa</w:t>
      </w:r>
      <w:bookmarkEnd w:id="34"/>
    </w:p>
    <w:p w:rsidR="0093282C" w:rsidRPr="00A7690C" w:rsidRDefault="0093282C" w:rsidP="0093282C">
      <w:pPr>
        <w:widowControl w:val="0"/>
        <w:autoSpaceDE w:val="0"/>
        <w:autoSpaceDN w:val="0"/>
        <w:spacing w:before="8" w:after="0" w:line="240" w:lineRule="auto"/>
        <w:rPr>
          <w:rFonts w:ascii="Arial" w:eastAsia="Arial" w:hAnsi="Arial" w:cs="Arial"/>
          <w:sz w:val="17"/>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Il Fornitore è obbligato a dotarsi di polizza assicurativa di responsabilità civile nei termini precedentemente indicati.</w:t>
      </w: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 xml:space="preserve"> </w:t>
      </w: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Per tutta la durata del Contratto il Fornitore si impegna a mantenere la copertura assicurativa, nonché a trasmettere copia conforme all’originale della polizza assicurativa e della quietanza di premio su semplice richiesta della Stazione appaltante.</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Qualora nel corso di durata del Contratto venga accertato che il Fornitore non è più in possesso della suddetta copertura assicurativa, la Stazione appaltante potrà dichiarare la risoluzione di diritto del Contratto, ai sensi dell’art. 1456 C.C.</w:t>
      </w:r>
    </w:p>
    <w:p w:rsidR="0093282C" w:rsidRPr="00A7690C" w:rsidRDefault="0093282C" w:rsidP="0093282C">
      <w:pPr>
        <w:widowControl w:val="0"/>
        <w:autoSpaceDE w:val="0"/>
        <w:autoSpaceDN w:val="0"/>
        <w:spacing w:before="8" w:after="0" w:line="240" w:lineRule="auto"/>
        <w:rPr>
          <w:rFonts w:ascii="Arial" w:eastAsia="Arial" w:hAnsi="Arial" w:cs="Arial"/>
          <w:sz w:val="17"/>
          <w:lang w:eastAsia="it-IT" w:bidi="it-IT"/>
        </w:rPr>
      </w:pPr>
    </w:p>
    <w:p w:rsidR="0093282C" w:rsidRPr="00A7690C" w:rsidRDefault="0093282C" w:rsidP="00BA4B29">
      <w:pPr>
        <w:pStyle w:val="Titolo2"/>
      </w:pPr>
      <w:bookmarkStart w:id="35" w:name="_Toc33700858"/>
      <w:r w:rsidRPr="00A7690C">
        <w:t>Subappalto</w:t>
      </w:r>
      <w:bookmarkEnd w:id="35"/>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Qualora il Fornitore, in sede di offerta, non abbia dichiarato di volersi avvalere del subappalto, allo stesso è fatto divieto di affidare a terzi le prestazioni oggetto del Contratto. In caso di violazione la Stazione appaltante potrà dichiarare la risoluzione di diritto del Contratto, ai sensi dell’art. 1456 C.C.</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Nel caso in cui il Fornitore si sia avvalso, in sede di offerta, della facoltà di subappaltare parte delle prestazioni oggetto del Contratto, l’affidamento delle prestazioni al subappaltatore, nei limiti indicati in offerta, sarà subordinato alla preventiva autorizzazione della Stazione appaltante, ai sensi dell’art. 105 del Codice.</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Il subappalto non comporta alcuna modifica agli obblighi e agli oneri contrattuali del Fornitore, che rimane responsabile in solido nei confronti della Stazione Appaltante per l’esecuzione di tutte le attività contrattualmente previste.</w:t>
      </w:r>
    </w:p>
    <w:p w:rsidR="0093282C" w:rsidRPr="00A7690C" w:rsidRDefault="0093282C" w:rsidP="0093282C">
      <w:pPr>
        <w:tabs>
          <w:tab w:val="left" w:pos="784"/>
        </w:tabs>
        <w:spacing w:before="0" w:after="0" w:line="240" w:lineRule="auto"/>
        <w:ind w:left="425" w:right="-113"/>
        <w:jc w:val="both"/>
        <w:rPr>
          <w:rFonts w:cstheme="minorHAnsi"/>
          <w:sz w:val="22"/>
          <w:szCs w:val="22"/>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Il pagamento dei corrispettivi maturati dal subappaltatore sarà effettuato dal Fornitore e non dalla Stazione appaltante, ad eccezione di quanto previsto dall’art. 105, comma 13, del Codice.</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BA4B29">
      <w:pPr>
        <w:pStyle w:val="Titolo2"/>
      </w:pPr>
      <w:bookmarkStart w:id="36" w:name="_Toc33700859"/>
      <w:r w:rsidRPr="00A7690C">
        <w:t>Recesso</w:t>
      </w:r>
      <w:bookmarkEnd w:id="36"/>
    </w:p>
    <w:p w:rsidR="0093282C" w:rsidRPr="00A7690C" w:rsidRDefault="0093282C" w:rsidP="0093282C">
      <w:pPr>
        <w:widowControl w:val="0"/>
        <w:autoSpaceDE w:val="0"/>
        <w:autoSpaceDN w:val="0"/>
        <w:spacing w:before="8" w:after="0" w:line="240" w:lineRule="auto"/>
        <w:rPr>
          <w:rFonts w:ascii="Arial" w:eastAsia="Arial" w:hAnsi="Arial" w:cs="Arial"/>
          <w:sz w:val="17"/>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La Stazione appaltante si riserva il diritto di recedere in qualsiasi momento dal Contratto, senza necessità di giustificazioni, ai sensi dell’art. 109 del Codice, dandone preventiva comunicazione al Fornitore a mezzo PEC.</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lastRenderedPageBreak/>
        <w:t>Alla data di efficacia del recesso il Fornitore dovrà interrompere l’esecuzione di nuove prestazioni, ultimando esclusivamente quelle già in corso, assicurando in tal modo che l’interruzione del contratto non comporti danno alcuno alla Stazione appaltante.</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Il Fornitore avrà diritto unicamente al pagamento degli importi che saranno determinati ai sensi del predetto art. 109 con esclusione di ogni ulteriore compenso, indennizzo e rimborso delle spese a qualunque titolo.</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BA4B29">
      <w:pPr>
        <w:pStyle w:val="Titolo2"/>
      </w:pPr>
      <w:bookmarkStart w:id="37" w:name="_Toc33700860"/>
      <w:r w:rsidRPr="00A7690C">
        <w:t>Risoluzione</w:t>
      </w:r>
      <w:bookmarkEnd w:id="37"/>
    </w:p>
    <w:p w:rsidR="0093282C" w:rsidRPr="00A7690C" w:rsidRDefault="0093282C" w:rsidP="0093282C">
      <w:pPr>
        <w:widowControl w:val="0"/>
        <w:autoSpaceDE w:val="0"/>
        <w:autoSpaceDN w:val="0"/>
        <w:spacing w:before="0" w:after="0" w:line="240" w:lineRule="auto"/>
        <w:rPr>
          <w:rFonts w:ascii="Arial" w:eastAsia="Arial" w:hAnsi="Arial" w:cs="Arial"/>
          <w:sz w:val="23"/>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Oltre a quanto previsto nell’art. 12 - Clausola risolutiva espressa delle Condizioni generali di contratto, la Stazione appaltante ha la facoltà di risolvere di diritto il Contratto, nonché di procedere nei confronti del Fornitore per il risarcimento di ogni danno subito e all’esecuzione del Contratto in danno del Fornitore nei seguenti casi:</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Inadempimento del Fornitore anche a uno solo degli obblighi assunti con il Contratto che si protragga oltre il termine, non inferiore a 15 giorni, che verrà assegnato dalla Stazione appaltante, a mezzo di posta elettronica certificata, per porre fine all’inadempimento;</w:t>
      </w:r>
    </w:p>
    <w:p w:rsidR="0093282C" w:rsidRPr="00A7690C" w:rsidRDefault="0093282C" w:rsidP="0093282C">
      <w:pPr>
        <w:tabs>
          <w:tab w:val="left" w:pos="0"/>
        </w:tabs>
        <w:spacing w:before="0" w:after="0" w:line="240" w:lineRule="auto"/>
        <w:ind w:left="709"/>
        <w:jc w:val="both"/>
        <w:rPr>
          <w:rFonts w:eastAsia="Arial" w:cstheme="minorHAnsi"/>
          <w:lang w:eastAsia="it-IT" w:bidi="it-IT"/>
        </w:rPr>
      </w:pPr>
    </w:p>
    <w:p w:rsidR="0093282C" w:rsidRPr="00A7690C" w:rsidRDefault="0093282C" w:rsidP="0093282C">
      <w:pPr>
        <w:widowControl w:val="0"/>
        <w:numPr>
          <w:ilvl w:val="0"/>
          <w:numId w:val="24"/>
        </w:numPr>
        <w:tabs>
          <w:tab w:val="left" w:pos="0"/>
        </w:tabs>
        <w:autoSpaceDE w:val="0"/>
        <w:autoSpaceDN w:val="0"/>
        <w:spacing w:before="0" w:after="0" w:line="240" w:lineRule="auto"/>
        <w:ind w:left="709" w:hanging="284"/>
        <w:jc w:val="both"/>
        <w:rPr>
          <w:rFonts w:eastAsia="Arial" w:cstheme="minorHAnsi"/>
          <w:lang w:eastAsia="it-IT" w:bidi="it-IT"/>
        </w:rPr>
      </w:pPr>
      <w:r w:rsidRPr="00A7690C">
        <w:rPr>
          <w:rFonts w:eastAsia="Arial" w:cstheme="minorHAnsi"/>
          <w:lang w:eastAsia="it-IT" w:bidi="it-IT"/>
        </w:rPr>
        <w:t xml:space="preserve">Inadempimento delle obbligazioni assunte ai sensi del paragrafo “Codice di comportamento, PTCP e Patto di integrità” di cui al </w:t>
      </w:r>
      <w:r w:rsidR="00BA4B29" w:rsidRPr="00A7690C">
        <w:rPr>
          <w:rFonts w:eastAsia="Arial" w:cstheme="minorHAnsi"/>
          <w:lang w:eastAsia="it-IT" w:bidi="it-IT"/>
        </w:rPr>
        <w:t xml:space="preserve">presente </w:t>
      </w:r>
      <w:r w:rsidRPr="00A7690C">
        <w:rPr>
          <w:rFonts w:eastAsia="Arial" w:cstheme="minorHAnsi"/>
          <w:lang w:eastAsia="it-IT" w:bidi="it-IT"/>
        </w:rPr>
        <w:t>documento.</w:t>
      </w:r>
    </w:p>
    <w:p w:rsidR="0093282C" w:rsidRPr="00A7690C" w:rsidRDefault="0093282C" w:rsidP="0093282C">
      <w:pPr>
        <w:tabs>
          <w:tab w:val="left" w:pos="0"/>
        </w:tabs>
        <w:spacing w:before="0" w:after="0" w:line="240" w:lineRule="auto"/>
        <w:rPr>
          <w:rFonts w:eastAsia="Arial" w:cstheme="minorHAnsi"/>
          <w:lang w:eastAsia="it-IT" w:bidi="it-IT"/>
        </w:rPr>
      </w:pPr>
    </w:p>
    <w:p w:rsidR="0093282C" w:rsidRPr="00A7690C" w:rsidRDefault="0093282C" w:rsidP="00BA4B29">
      <w:pPr>
        <w:pStyle w:val="Titolo2"/>
      </w:pPr>
      <w:bookmarkStart w:id="38" w:name="_Toc33700861"/>
      <w:r w:rsidRPr="00A7690C">
        <w:t>Definizione delle controversie</w:t>
      </w:r>
      <w:bookmarkEnd w:id="38"/>
    </w:p>
    <w:p w:rsidR="0093282C" w:rsidRPr="00A7690C" w:rsidRDefault="0093282C" w:rsidP="0093282C">
      <w:pPr>
        <w:widowControl w:val="0"/>
        <w:autoSpaceDE w:val="0"/>
        <w:autoSpaceDN w:val="0"/>
        <w:spacing w:before="6" w:after="0" w:line="240" w:lineRule="auto"/>
        <w:rPr>
          <w:rFonts w:ascii="Arial" w:eastAsia="Arial" w:hAnsi="Arial" w:cs="Arial"/>
          <w:sz w:val="17"/>
          <w:lang w:eastAsia="it-IT" w:bidi="it-IT"/>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Qualunque controversia relativa alla procedura di gara sarà di esclusiva competenza del giudice amministrativo, il cui tribunale competente, nel caso del presente appalto, è il T.A.R. Lazio, Roma.</w:t>
      </w:r>
    </w:p>
    <w:p w:rsidR="0093282C" w:rsidRPr="00A7690C" w:rsidRDefault="0093282C" w:rsidP="0093282C">
      <w:pPr>
        <w:tabs>
          <w:tab w:val="left" w:pos="784"/>
        </w:tabs>
        <w:spacing w:before="0" w:after="0" w:line="240" w:lineRule="auto"/>
        <w:ind w:left="425" w:right="-113"/>
        <w:jc w:val="both"/>
        <w:rPr>
          <w:rFonts w:cstheme="minorHAnsi"/>
        </w:rPr>
      </w:pPr>
    </w:p>
    <w:p w:rsidR="0093282C" w:rsidRPr="00A7690C" w:rsidRDefault="0093282C" w:rsidP="0093282C">
      <w:pPr>
        <w:tabs>
          <w:tab w:val="left" w:pos="784"/>
        </w:tabs>
        <w:spacing w:before="0" w:after="0" w:line="240" w:lineRule="auto"/>
        <w:ind w:left="425" w:right="-113"/>
        <w:jc w:val="both"/>
        <w:rPr>
          <w:rFonts w:cstheme="minorHAnsi"/>
        </w:rPr>
      </w:pPr>
      <w:r w:rsidRPr="00A7690C">
        <w:rPr>
          <w:rFonts w:cstheme="minorHAnsi"/>
        </w:rPr>
        <w:t>Ai sensi dell’art. 120, comma 4, del D.Lgs. 104/2010 si informa che il Consiglio Nazionale delle Ricerche fruisce del patrocinio dell’Avvocatura dello Stato.</w:t>
      </w:r>
    </w:p>
    <w:p w:rsidR="0093282C" w:rsidRPr="00A7690C" w:rsidRDefault="0093282C" w:rsidP="0093282C">
      <w:pPr>
        <w:tabs>
          <w:tab w:val="left" w:pos="784"/>
        </w:tabs>
        <w:spacing w:before="0" w:after="0" w:line="240" w:lineRule="auto"/>
        <w:ind w:left="425" w:right="-113"/>
        <w:jc w:val="both"/>
        <w:rPr>
          <w:rFonts w:cstheme="minorHAnsi"/>
        </w:rPr>
      </w:pPr>
    </w:p>
    <w:p w:rsidR="00A855B5" w:rsidRPr="00A7690C" w:rsidRDefault="0093282C" w:rsidP="00953406">
      <w:pPr>
        <w:tabs>
          <w:tab w:val="left" w:pos="784"/>
        </w:tabs>
        <w:spacing w:before="0" w:after="0" w:line="240" w:lineRule="auto"/>
        <w:ind w:left="425" w:right="-113"/>
        <w:jc w:val="both"/>
        <w:rPr>
          <w:rFonts w:cstheme="minorHAnsi"/>
        </w:rPr>
      </w:pPr>
      <w:r w:rsidRPr="00A7690C">
        <w:rPr>
          <w:rFonts w:cstheme="minorHAnsi"/>
        </w:rPr>
        <w:t xml:space="preserve">Dopo la sottoscrizione del contratto, per qualsiasi controversia che non possa venire risolta in via amichevole, sarà </w:t>
      </w:r>
      <w:r w:rsidR="00BA4B29" w:rsidRPr="00A7690C">
        <w:rPr>
          <w:rFonts w:cstheme="minorHAnsi"/>
        </w:rPr>
        <w:t>competente il Foro di Roma, rimanendo espressamente esclusa la compromissione in arbitri.</w:t>
      </w:r>
    </w:p>
    <w:p w:rsidR="00A855B5" w:rsidRPr="00A7690C" w:rsidRDefault="00A855B5" w:rsidP="00DD6962">
      <w:pPr>
        <w:spacing w:before="0" w:after="0" w:line="240" w:lineRule="auto"/>
        <w:jc w:val="both"/>
        <w:rPr>
          <w:rFonts w:cstheme="minorHAnsi"/>
        </w:rPr>
      </w:pPr>
    </w:p>
    <w:p w:rsidR="00E50D76" w:rsidRPr="00A7690C" w:rsidRDefault="00E50D76" w:rsidP="00DD6962">
      <w:pPr>
        <w:pStyle w:val="Titolo1"/>
      </w:pPr>
      <w:bookmarkStart w:id="39" w:name="_Toc33700862"/>
      <w:r w:rsidRPr="00A7690C">
        <w:t>Trattamento dei dati personali – Informativa ai sensi dell’art. 13 del Reg. UE 2016/679</w:t>
      </w:r>
      <w:bookmarkEnd w:id="39"/>
    </w:p>
    <w:p w:rsidR="009A285E" w:rsidRPr="00A7690C" w:rsidRDefault="009A285E" w:rsidP="00DD6962">
      <w:pPr>
        <w:pStyle w:val="Corpotesto"/>
        <w:spacing w:before="0" w:after="0" w:line="240" w:lineRule="auto"/>
        <w:ind w:left="1089"/>
        <w:rPr>
          <w:rFonts w:asciiTheme="minorHAnsi" w:hAnsiTheme="minorHAnsi" w:cstheme="minorHAnsi"/>
        </w:rPr>
      </w:pPr>
    </w:p>
    <w:p w:rsidR="003215C1" w:rsidRPr="00A7690C" w:rsidRDefault="003215C1" w:rsidP="00DD6962">
      <w:pPr>
        <w:pStyle w:val="Titolo2"/>
      </w:pPr>
      <w:bookmarkStart w:id="40" w:name="_Ref16228156"/>
      <w:bookmarkStart w:id="41" w:name="_Toc33700863"/>
      <w:r w:rsidRPr="00A7690C">
        <w:t>Titolare, responsabile e incaricati</w:t>
      </w:r>
      <w:bookmarkEnd w:id="40"/>
      <w:bookmarkEnd w:id="41"/>
    </w:p>
    <w:p w:rsidR="003215C1" w:rsidRPr="00A7690C" w:rsidRDefault="003215C1" w:rsidP="00DD6962">
      <w:pPr>
        <w:tabs>
          <w:tab w:val="left" w:pos="784"/>
        </w:tabs>
        <w:spacing w:before="0" w:after="0" w:line="240" w:lineRule="auto"/>
        <w:ind w:left="425" w:right="-113"/>
        <w:jc w:val="both"/>
        <w:rPr>
          <w:rFonts w:cstheme="minorHAnsi"/>
        </w:rPr>
      </w:pPr>
    </w:p>
    <w:p w:rsidR="00186506" w:rsidRPr="00A7690C" w:rsidRDefault="003215C1" w:rsidP="00DD6962">
      <w:pPr>
        <w:tabs>
          <w:tab w:val="left" w:pos="784"/>
        </w:tabs>
        <w:spacing w:before="0" w:after="0" w:line="240" w:lineRule="auto"/>
        <w:ind w:left="425" w:right="-113"/>
        <w:jc w:val="both"/>
        <w:rPr>
          <w:rFonts w:cstheme="minorHAnsi"/>
        </w:rPr>
      </w:pPr>
      <w:r w:rsidRPr="00A7690C">
        <w:rPr>
          <w:rFonts w:cstheme="minorHAnsi"/>
        </w:rPr>
        <w:t>I</w:t>
      </w:r>
      <w:r w:rsidR="00E50D76" w:rsidRPr="00A7690C">
        <w:rPr>
          <w:rFonts w:cstheme="minorHAnsi"/>
        </w:rPr>
        <w:t xml:space="preserve">l Titolare del trattamento è il </w:t>
      </w:r>
      <w:r w:rsidR="005E23D0" w:rsidRPr="00A7690C">
        <w:t xml:space="preserve">Dipartimento Scienze </w:t>
      </w:r>
      <w:r w:rsidR="00CD0990" w:rsidRPr="00A7690C">
        <w:t>Biomediche</w:t>
      </w:r>
      <w:r w:rsidR="005E23D0" w:rsidRPr="00A7690C">
        <w:t xml:space="preserve"> (DS</w:t>
      </w:r>
      <w:r w:rsidR="00CD0990" w:rsidRPr="00A7690C">
        <w:t>B</w:t>
      </w:r>
      <w:r w:rsidR="005E23D0" w:rsidRPr="00A7690C">
        <w:t xml:space="preserve">) </w:t>
      </w:r>
      <w:r w:rsidRPr="00A7690C">
        <w:rPr>
          <w:rFonts w:cstheme="minorHAnsi"/>
        </w:rPr>
        <w:t>del Consiglio Nazionale delle Ricerche</w:t>
      </w:r>
      <w:r w:rsidR="00E50D76" w:rsidRPr="00A7690C">
        <w:rPr>
          <w:rFonts w:cstheme="minorHAnsi"/>
        </w:rPr>
        <w:t xml:space="preserve"> – Piazzale Aldo Moro n. 7 – 00185 Roma. Il punto di contatto presso il Titolare è </w:t>
      </w:r>
      <w:r w:rsidR="00A7690C" w:rsidRPr="00A7690C">
        <w:rPr>
          <w:rFonts w:cstheme="minorHAnsi"/>
        </w:rPr>
        <w:t>Daniela Corda</w:t>
      </w:r>
      <w:r w:rsidR="005E23D0" w:rsidRPr="00A7690C">
        <w:rPr>
          <w:rFonts w:cstheme="minorHAnsi"/>
        </w:rPr>
        <w:t xml:space="preserve"> </w:t>
      </w:r>
      <w:r w:rsidR="00E50D76" w:rsidRPr="00A7690C">
        <w:rPr>
          <w:rFonts w:cstheme="minorHAnsi"/>
        </w:rPr>
        <w:t xml:space="preserve">i cui dati di contatto sono: </w:t>
      </w:r>
      <w:r w:rsidR="00A7690C" w:rsidRPr="00A7690C">
        <w:rPr>
          <w:rFonts w:cstheme="minorHAnsi"/>
        </w:rPr>
        <w:t>daniela.corda</w:t>
      </w:r>
      <w:r w:rsidRPr="00A7690C">
        <w:rPr>
          <w:rFonts w:cstheme="minorHAnsi"/>
        </w:rPr>
        <w:t>@cnr.it</w:t>
      </w:r>
      <w:r w:rsidR="00E50D76" w:rsidRPr="00A7690C">
        <w:rPr>
          <w:rFonts w:cstheme="minorHAnsi"/>
        </w:rPr>
        <w:t xml:space="preserve"> (e-mail), </w:t>
      </w:r>
      <w:r w:rsidRPr="00A7690C">
        <w:rPr>
          <w:rFonts w:cstheme="minorHAnsi"/>
        </w:rPr>
        <w:t>protocollo-ammcen</w:t>
      </w:r>
      <w:r w:rsidR="00E50D76" w:rsidRPr="00A7690C">
        <w:rPr>
          <w:rFonts w:cstheme="minorHAnsi"/>
        </w:rPr>
        <w:t xml:space="preserve">@pec.cnr.it (PEC). </w:t>
      </w:r>
    </w:p>
    <w:p w:rsidR="00186506" w:rsidRPr="00A7690C" w:rsidRDefault="00186506" w:rsidP="00DD6962">
      <w:pPr>
        <w:tabs>
          <w:tab w:val="left" w:pos="784"/>
        </w:tabs>
        <w:spacing w:before="0" w:after="0" w:line="240" w:lineRule="auto"/>
        <w:ind w:left="425" w:right="-113"/>
        <w:jc w:val="both"/>
        <w:rPr>
          <w:rFonts w:cstheme="minorHAnsi"/>
        </w:rPr>
      </w:pPr>
    </w:p>
    <w:p w:rsidR="00E50D76" w:rsidRPr="00A7690C" w:rsidRDefault="00E50D76" w:rsidP="00DD6962">
      <w:pPr>
        <w:tabs>
          <w:tab w:val="left" w:pos="784"/>
        </w:tabs>
        <w:spacing w:before="0" w:after="0" w:line="240" w:lineRule="auto"/>
        <w:ind w:left="425" w:right="-113"/>
        <w:jc w:val="both"/>
        <w:rPr>
          <w:rFonts w:cstheme="minorHAnsi"/>
        </w:rPr>
      </w:pPr>
      <w:r w:rsidRPr="00A7690C">
        <w:rPr>
          <w:rFonts w:cstheme="minorHAnsi"/>
        </w:rPr>
        <w:t>I dati di contatto del Responsabile della protezione dei dati sono: rpd@cnr.it (e-mail), protocollo-ammcen@pec.cnr.it (PEC). L’elenco aggiornato dei responsabili e degli incaricati al trattamento è custodito presso la sede del Titolare del trattamento.</w:t>
      </w:r>
    </w:p>
    <w:p w:rsidR="00186506" w:rsidRPr="00A7690C" w:rsidRDefault="00186506" w:rsidP="00DD6962">
      <w:pPr>
        <w:tabs>
          <w:tab w:val="left" w:pos="784"/>
        </w:tabs>
        <w:spacing w:before="0" w:after="0" w:line="240" w:lineRule="auto"/>
        <w:ind w:left="425" w:right="-113"/>
        <w:jc w:val="both"/>
        <w:rPr>
          <w:rFonts w:cstheme="minorHAnsi"/>
        </w:rPr>
      </w:pPr>
    </w:p>
    <w:p w:rsidR="00186506" w:rsidRPr="00A7690C" w:rsidRDefault="00186506" w:rsidP="00DD6962">
      <w:pPr>
        <w:tabs>
          <w:tab w:val="left" w:pos="784"/>
        </w:tabs>
        <w:spacing w:before="0" w:after="0" w:line="240" w:lineRule="auto"/>
        <w:ind w:left="425" w:right="-113"/>
        <w:jc w:val="both"/>
        <w:rPr>
          <w:rFonts w:cstheme="minorHAnsi"/>
        </w:rPr>
      </w:pPr>
      <w:r w:rsidRPr="00A7690C">
        <w:rPr>
          <w:rFonts w:cstheme="minorHAnsi"/>
        </w:rPr>
        <w:t>Trattandosi di procedimento che può richiedere necessariamente il trattamento dei dati personali di terzi (ad es. familiari conviventi dell’operatore economico al fine di ottemperare alle verifiche richieste dalla legge) l’operatore economico si impegna a fornire la presente informativa anche a tali soggetti.</w:t>
      </w:r>
    </w:p>
    <w:p w:rsidR="003215C1" w:rsidRPr="00A7690C" w:rsidRDefault="003215C1" w:rsidP="00DD6962">
      <w:pPr>
        <w:tabs>
          <w:tab w:val="left" w:pos="784"/>
        </w:tabs>
        <w:spacing w:before="0" w:after="0" w:line="240" w:lineRule="auto"/>
        <w:ind w:left="425" w:right="-113"/>
        <w:jc w:val="both"/>
        <w:rPr>
          <w:rFonts w:cstheme="minorHAnsi"/>
        </w:rPr>
      </w:pPr>
    </w:p>
    <w:p w:rsidR="003215C1" w:rsidRPr="00A7690C" w:rsidRDefault="003215C1" w:rsidP="00DD6962">
      <w:pPr>
        <w:pStyle w:val="Titolo2"/>
      </w:pPr>
      <w:bookmarkStart w:id="42" w:name="_Ref16227873"/>
      <w:bookmarkStart w:id="43" w:name="_Toc33700864"/>
      <w:r w:rsidRPr="00A7690C">
        <w:t>Base giuridica e finalità del trattamento dei dati</w:t>
      </w:r>
      <w:bookmarkEnd w:id="42"/>
      <w:bookmarkEnd w:id="43"/>
    </w:p>
    <w:p w:rsidR="003215C1" w:rsidRPr="00A7690C" w:rsidRDefault="00E50D76" w:rsidP="00DD6962">
      <w:pPr>
        <w:pStyle w:val="Corpotesto"/>
        <w:spacing w:before="0" w:after="0" w:line="240" w:lineRule="auto"/>
        <w:ind w:left="1208" w:right="235"/>
        <w:jc w:val="both"/>
        <w:rPr>
          <w:rFonts w:asciiTheme="minorHAnsi" w:hAnsiTheme="minorHAnsi" w:cstheme="minorHAnsi"/>
        </w:rPr>
      </w:pPr>
      <w:r w:rsidRPr="00A7690C">
        <w:rPr>
          <w:rFonts w:asciiTheme="minorHAnsi" w:hAnsiTheme="minorHAnsi" w:cstheme="minorHAnsi"/>
        </w:rPr>
        <w:tab/>
      </w:r>
    </w:p>
    <w:p w:rsidR="00E50D76" w:rsidRPr="00A7690C" w:rsidRDefault="003215C1" w:rsidP="00DD6962">
      <w:pPr>
        <w:tabs>
          <w:tab w:val="left" w:pos="784"/>
        </w:tabs>
        <w:spacing w:before="0" w:after="0" w:line="240" w:lineRule="auto"/>
        <w:ind w:left="425" w:right="-113"/>
        <w:jc w:val="both"/>
        <w:rPr>
          <w:rFonts w:cstheme="minorHAnsi"/>
        </w:rPr>
      </w:pPr>
      <w:r w:rsidRPr="00A7690C">
        <w:rPr>
          <w:rFonts w:cstheme="minorHAnsi"/>
        </w:rPr>
        <w:t>I</w:t>
      </w:r>
      <w:r w:rsidR="00E50D76" w:rsidRPr="00A7690C">
        <w:rPr>
          <w:rFonts w:cstheme="minorHAnsi"/>
        </w:rPr>
        <w:t>n relazione alle attività di competenza svolte dall’Amministrazione si segnala che i dati forniti dai concorrenti vengono acquisiti dall’Amministrazione per verificare la sussistenza dei requisiti necessari per la partecipazione alla gara e, in particolare, delle capacità amministrative e tecnico-economiche di tali soggetti, richiesti per legge ai fini della partecipazione alla gara, per l’aggiudicaz</w:t>
      </w:r>
      <w:r w:rsidRPr="00A7690C">
        <w:rPr>
          <w:rFonts w:cstheme="minorHAnsi"/>
        </w:rPr>
        <w:t>ione nonché per la stipula del c</w:t>
      </w:r>
      <w:r w:rsidR="00E50D76" w:rsidRPr="00A7690C">
        <w:rPr>
          <w:rFonts w:cstheme="minorHAnsi"/>
        </w:rPr>
        <w:t>ontratto, per l’adempimento degli obblighi legali ad esso connessi, oltre che per la gestione ed esecuzione economica ed amministrativa del contratto stesso, in adempimento di precisi obblighi di legge derivanti dalla normativa in materia di appalti e contrattualistica pubblica.</w:t>
      </w:r>
    </w:p>
    <w:p w:rsidR="00186506" w:rsidRPr="00A7690C" w:rsidRDefault="00186506" w:rsidP="00DD6962">
      <w:pPr>
        <w:tabs>
          <w:tab w:val="left" w:pos="784"/>
        </w:tabs>
        <w:spacing w:before="0" w:after="0" w:line="240" w:lineRule="auto"/>
        <w:ind w:left="425" w:right="-113"/>
        <w:jc w:val="both"/>
        <w:rPr>
          <w:rFonts w:cstheme="minorHAnsi"/>
        </w:rPr>
      </w:pPr>
    </w:p>
    <w:p w:rsidR="00186506" w:rsidRPr="00A7690C" w:rsidRDefault="00186506" w:rsidP="00DD6962">
      <w:pPr>
        <w:tabs>
          <w:tab w:val="left" w:pos="784"/>
        </w:tabs>
        <w:spacing w:before="0" w:after="0" w:line="240" w:lineRule="auto"/>
        <w:ind w:left="425" w:right="-113"/>
        <w:jc w:val="both"/>
        <w:rPr>
          <w:rFonts w:cstheme="minorHAnsi"/>
        </w:rPr>
      </w:pPr>
      <w:r w:rsidRPr="00A7690C">
        <w:rPr>
          <w:rFonts w:cstheme="minorHAnsi"/>
        </w:rPr>
        <w:t xml:space="preserve">Tutti i dati acquisiti </w:t>
      </w:r>
      <w:r w:rsidR="007362AC" w:rsidRPr="00A7690C">
        <w:rPr>
          <w:rFonts w:cstheme="minorHAnsi"/>
        </w:rPr>
        <w:t>dall’Amministrazione</w:t>
      </w:r>
      <w:r w:rsidRPr="00A7690C">
        <w:rPr>
          <w:rFonts w:cstheme="minorHAnsi"/>
        </w:rPr>
        <w:t xml:space="preserve"> potranno essere trattati anche per fini di studio e statistici.</w:t>
      </w:r>
    </w:p>
    <w:p w:rsidR="00186506" w:rsidRPr="00A7690C" w:rsidRDefault="00186506" w:rsidP="00DD6962">
      <w:pPr>
        <w:tabs>
          <w:tab w:val="left" w:pos="784"/>
        </w:tabs>
        <w:spacing w:before="0" w:after="0" w:line="240" w:lineRule="auto"/>
        <w:ind w:left="425" w:right="-113"/>
        <w:jc w:val="both"/>
        <w:rPr>
          <w:rFonts w:cstheme="minorHAnsi"/>
        </w:rPr>
      </w:pPr>
    </w:p>
    <w:p w:rsidR="003215C1" w:rsidRPr="00A7690C" w:rsidRDefault="003215C1" w:rsidP="00DD6962">
      <w:pPr>
        <w:pStyle w:val="Titolo2"/>
      </w:pPr>
      <w:bookmarkStart w:id="44" w:name="_Toc33700865"/>
      <w:r w:rsidRPr="00A7690C">
        <w:lastRenderedPageBreak/>
        <w:t>Dati sensibili e giudiziari</w:t>
      </w:r>
      <w:bookmarkEnd w:id="44"/>
    </w:p>
    <w:p w:rsidR="003215C1" w:rsidRPr="00A7690C" w:rsidRDefault="003215C1" w:rsidP="00DD6962">
      <w:pPr>
        <w:tabs>
          <w:tab w:val="left" w:pos="784"/>
        </w:tabs>
        <w:spacing w:before="0" w:after="0" w:line="240" w:lineRule="auto"/>
        <w:ind w:left="425" w:right="-113"/>
        <w:jc w:val="both"/>
        <w:rPr>
          <w:rFonts w:cstheme="minorHAnsi"/>
        </w:rPr>
      </w:pPr>
    </w:p>
    <w:p w:rsidR="00E50D76" w:rsidRPr="00A7690C" w:rsidRDefault="00E50D76" w:rsidP="00DD6962">
      <w:pPr>
        <w:tabs>
          <w:tab w:val="left" w:pos="784"/>
        </w:tabs>
        <w:spacing w:before="0" w:after="0" w:line="240" w:lineRule="auto"/>
        <w:ind w:left="425" w:right="-113"/>
        <w:jc w:val="both"/>
        <w:rPr>
          <w:rFonts w:cstheme="minorHAnsi"/>
        </w:rPr>
      </w:pPr>
      <w:r w:rsidRPr="00A7690C">
        <w:rPr>
          <w:rFonts w:cstheme="minorHAnsi"/>
        </w:rPr>
        <w:t xml:space="preserve">Di norma i dati forniti dai concorrenti e dall’aggiudicatario non rientrano tra i dati classificabili come “sensibili”, ai sensi dell’articolo 4, comma 1, lettera d) del Codice privacy, né nelle “categorie particolari di dati personali” di cui all’art. 9 </w:t>
      </w:r>
      <w:r w:rsidR="003215C1" w:rsidRPr="00A7690C">
        <w:rPr>
          <w:rFonts w:cstheme="minorHAnsi"/>
        </w:rPr>
        <w:t xml:space="preserve">del </w:t>
      </w:r>
      <w:r w:rsidRPr="00A7690C">
        <w:rPr>
          <w:rFonts w:cstheme="minorHAnsi"/>
        </w:rPr>
        <w:t xml:space="preserve">Regolamento UE. I dati “giudiziari” di cui all’articolo 4, comma 1, lettera e) del Codice privacy e i “dati personali relativi a condanne penali e reati” di cui all’art. 10 </w:t>
      </w:r>
      <w:r w:rsidR="003215C1" w:rsidRPr="00A7690C">
        <w:rPr>
          <w:rFonts w:cstheme="minorHAnsi"/>
        </w:rPr>
        <w:t xml:space="preserve">del </w:t>
      </w:r>
      <w:r w:rsidRPr="00A7690C">
        <w:rPr>
          <w:rFonts w:cstheme="minorHAnsi"/>
        </w:rPr>
        <w:t>Regolamento UE sono trattati esclusivamente per valutare il possesso dei requisiti e delle qualità previsti dalla vigente normativa applicabile.</w:t>
      </w:r>
    </w:p>
    <w:p w:rsidR="003215C1" w:rsidRPr="00A7690C" w:rsidRDefault="003215C1" w:rsidP="00DD6962">
      <w:pPr>
        <w:tabs>
          <w:tab w:val="left" w:pos="784"/>
        </w:tabs>
        <w:spacing w:before="0" w:after="0" w:line="240" w:lineRule="auto"/>
        <w:ind w:left="425" w:right="-113"/>
        <w:jc w:val="both"/>
        <w:rPr>
          <w:rFonts w:cstheme="minorHAnsi"/>
        </w:rPr>
      </w:pPr>
    </w:p>
    <w:p w:rsidR="003215C1" w:rsidRPr="00A7690C" w:rsidRDefault="003215C1" w:rsidP="00DD6962">
      <w:pPr>
        <w:pStyle w:val="Titolo2"/>
      </w:pPr>
      <w:bookmarkStart w:id="45" w:name="_Toc33700866"/>
      <w:r w:rsidRPr="00A7690C">
        <w:t>Modalità del trattamento</w:t>
      </w:r>
      <w:bookmarkEnd w:id="45"/>
    </w:p>
    <w:p w:rsidR="003215C1" w:rsidRPr="00A7690C" w:rsidRDefault="003215C1" w:rsidP="00DD6962">
      <w:pPr>
        <w:tabs>
          <w:tab w:val="left" w:pos="784"/>
        </w:tabs>
        <w:spacing w:before="0" w:after="0" w:line="240" w:lineRule="auto"/>
        <w:ind w:left="425" w:right="-113"/>
        <w:jc w:val="both"/>
        <w:rPr>
          <w:rFonts w:cstheme="minorHAnsi"/>
        </w:rPr>
      </w:pPr>
    </w:p>
    <w:p w:rsidR="00E50D76" w:rsidRPr="00A7690C" w:rsidRDefault="003215C1" w:rsidP="00DD6962">
      <w:pPr>
        <w:tabs>
          <w:tab w:val="left" w:pos="784"/>
        </w:tabs>
        <w:spacing w:before="0" w:after="0" w:line="240" w:lineRule="auto"/>
        <w:ind w:left="425" w:right="-113"/>
        <w:jc w:val="both"/>
        <w:rPr>
          <w:rFonts w:cstheme="minorHAnsi"/>
        </w:rPr>
      </w:pPr>
      <w:r w:rsidRPr="00A7690C">
        <w:rPr>
          <w:rFonts w:cstheme="minorHAnsi"/>
        </w:rPr>
        <w:t>I</w:t>
      </w:r>
      <w:r w:rsidR="00E50D76" w:rsidRPr="00A7690C">
        <w:rPr>
          <w:rFonts w:cstheme="minorHAnsi"/>
        </w:rPr>
        <w:t xml:space="preserve">l trattamento dei dati verrà effettuato dall’Amministrazione con strumenti prevalentemente informatici oppure analogici; i dati saranno trattati in modo lecito e secondo correttezza; raccolti e registrati per lo scopo di cui al punto </w:t>
      </w:r>
      <w:r w:rsidRPr="00A7690C">
        <w:rPr>
          <w:rFonts w:cstheme="minorHAnsi"/>
        </w:rPr>
        <w:t>“</w:t>
      </w:r>
      <w:r w:rsidRPr="00A7690C">
        <w:rPr>
          <w:rFonts w:cstheme="minorHAnsi"/>
        </w:rPr>
        <w:fldChar w:fldCharType="begin"/>
      </w:r>
      <w:r w:rsidRPr="00A7690C">
        <w:rPr>
          <w:rFonts w:cstheme="minorHAnsi"/>
        </w:rPr>
        <w:instrText xml:space="preserve"> REF _Ref16227873 \h </w:instrText>
      </w:r>
      <w:r w:rsidR="00A7690C">
        <w:rPr>
          <w:rFonts w:cstheme="minorHAnsi"/>
        </w:rPr>
        <w:instrText xml:space="preserve"> \* MERGEFORMAT </w:instrText>
      </w:r>
      <w:r w:rsidRPr="00A7690C">
        <w:rPr>
          <w:rFonts w:cstheme="minorHAnsi"/>
        </w:rPr>
      </w:r>
      <w:r w:rsidRPr="00A7690C">
        <w:rPr>
          <w:rFonts w:cstheme="minorHAnsi"/>
        </w:rPr>
        <w:fldChar w:fldCharType="separate"/>
      </w:r>
      <w:r w:rsidR="00FB5392" w:rsidRPr="00A7690C">
        <w:t>Base giuridica e finalità del trattamento dei dati</w:t>
      </w:r>
      <w:r w:rsidRPr="00A7690C">
        <w:rPr>
          <w:rFonts w:cstheme="minorHAnsi"/>
        </w:rPr>
        <w:fldChar w:fldCharType="end"/>
      </w:r>
      <w:r w:rsidRPr="00A7690C">
        <w:rPr>
          <w:rFonts w:cstheme="minorHAnsi"/>
        </w:rPr>
        <w:t>”</w:t>
      </w:r>
      <w:r w:rsidR="00E50D76" w:rsidRPr="00A7690C">
        <w:rPr>
          <w:rFonts w:cstheme="minorHAnsi"/>
        </w:rPr>
        <w:t>; esatti e, se necessario, aggiornati; pertinenti, completi e non eccedenti rispetto alle finalità per le quali sono raccolti o successivamente trattati; conservati in una forma che consenta l’identificazione dell’interessato per un periodo di tempo non superiore a quello necessario agli scopi per i quali essi sono stati raccolti o successivamente trattati.</w:t>
      </w:r>
    </w:p>
    <w:p w:rsidR="003215C1" w:rsidRPr="00A7690C" w:rsidRDefault="003215C1" w:rsidP="00DD6962">
      <w:pPr>
        <w:tabs>
          <w:tab w:val="left" w:pos="784"/>
        </w:tabs>
        <w:spacing w:before="0" w:after="0" w:line="240" w:lineRule="auto"/>
        <w:ind w:left="425" w:right="-113"/>
        <w:jc w:val="both"/>
        <w:rPr>
          <w:rFonts w:cstheme="minorHAnsi"/>
        </w:rPr>
      </w:pPr>
    </w:p>
    <w:p w:rsidR="003215C1" w:rsidRPr="00A7690C" w:rsidRDefault="003215C1" w:rsidP="00DD6962">
      <w:pPr>
        <w:pStyle w:val="Titolo2"/>
      </w:pPr>
      <w:bookmarkStart w:id="46" w:name="_Toc33700867"/>
      <w:r w:rsidRPr="00A7690C">
        <w:t>Ambito di diffusione e comunicazione dei dati</w:t>
      </w:r>
      <w:bookmarkEnd w:id="46"/>
    </w:p>
    <w:p w:rsidR="003215C1" w:rsidRPr="00A7690C" w:rsidRDefault="003215C1" w:rsidP="00DD6962">
      <w:pPr>
        <w:tabs>
          <w:tab w:val="left" w:pos="784"/>
        </w:tabs>
        <w:spacing w:before="0" w:after="0" w:line="240" w:lineRule="auto"/>
        <w:ind w:left="425" w:right="-113"/>
        <w:jc w:val="both"/>
        <w:rPr>
          <w:rFonts w:cstheme="minorHAnsi"/>
        </w:rPr>
      </w:pPr>
    </w:p>
    <w:p w:rsidR="00E50D76" w:rsidRPr="00A7690C" w:rsidRDefault="003215C1" w:rsidP="00DD6962">
      <w:pPr>
        <w:tabs>
          <w:tab w:val="left" w:pos="784"/>
        </w:tabs>
        <w:spacing w:before="0" w:after="0" w:line="240" w:lineRule="auto"/>
        <w:ind w:left="425" w:right="-113"/>
        <w:jc w:val="both"/>
        <w:rPr>
          <w:rFonts w:cstheme="minorHAnsi"/>
        </w:rPr>
      </w:pPr>
      <w:r w:rsidRPr="00A7690C">
        <w:rPr>
          <w:rFonts w:cstheme="minorHAnsi"/>
        </w:rPr>
        <w:t>I</w:t>
      </w:r>
      <w:r w:rsidR="00E50D76" w:rsidRPr="00A7690C">
        <w:rPr>
          <w:rFonts w:cstheme="minorHAnsi"/>
        </w:rPr>
        <w:t xml:space="preserve"> dati potranno essere:</w:t>
      </w:r>
    </w:p>
    <w:p w:rsidR="00AE5DCF" w:rsidRPr="00A7690C" w:rsidRDefault="00AE5DCF" w:rsidP="00DD6962">
      <w:pPr>
        <w:tabs>
          <w:tab w:val="left" w:pos="784"/>
        </w:tabs>
        <w:spacing w:before="0" w:after="0" w:line="240" w:lineRule="auto"/>
        <w:ind w:left="425" w:right="-113"/>
        <w:jc w:val="both"/>
        <w:rPr>
          <w:rFonts w:cstheme="minorHAnsi"/>
        </w:rPr>
      </w:pPr>
      <w:r w:rsidRPr="00A7690C">
        <w:rPr>
          <w:rFonts w:cstheme="minorHAnsi"/>
        </w:rPr>
        <w:t>•</w:t>
      </w:r>
      <w:r w:rsidRPr="00A7690C">
        <w:rPr>
          <w:rFonts w:cstheme="minorHAnsi"/>
        </w:rPr>
        <w:tab/>
        <w:t>Trattati dal personale dell’Amministrazione che cura il procedimento di gara o da quello in forza ad altri uffici che svolgono attività ad esso attinente;</w:t>
      </w:r>
    </w:p>
    <w:p w:rsidR="00AE5DCF" w:rsidRPr="00A7690C" w:rsidRDefault="00AE5DCF" w:rsidP="00DD6962">
      <w:pPr>
        <w:tabs>
          <w:tab w:val="left" w:pos="784"/>
        </w:tabs>
        <w:spacing w:before="0" w:after="0" w:line="240" w:lineRule="auto"/>
        <w:ind w:left="425" w:right="-113"/>
        <w:jc w:val="both"/>
        <w:rPr>
          <w:rFonts w:cstheme="minorHAnsi"/>
        </w:rPr>
      </w:pPr>
      <w:r w:rsidRPr="00A7690C">
        <w:rPr>
          <w:rFonts w:cstheme="minorHAnsi"/>
        </w:rPr>
        <w:t>•</w:t>
      </w:r>
      <w:r w:rsidRPr="00A7690C">
        <w:rPr>
          <w:rFonts w:cstheme="minorHAnsi"/>
        </w:rPr>
        <w:tab/>
        <w:t>Comunicati a collaboratori autonomi, professionisti, consulenti, che prestino attività di consulenza od assistenza all’Amministrazione in ordine al procedimento di gara, anche per l’eventuale tutela in giudizio;</w:t>
      </w:r>
    </w:p>
    <w:p w:rsidR="00AE5DCF" w:rsidRPr="00A7690C" w:rsidRDefault="00AE5DCF" w:rsidP="00DD6962">
      <w:pPr>
        <w:tabs>
          <w:tab w:val="left" w:pos="784"/>
        </w:tabs>
        <w:spacing w:before="0" w:after="0" w:line="240" w:lineRule="auto"/>
        <w:ind w:left="425" w:right="-113"/>
        <w:jc w:val="both"/>
        <w:rPr>
          <w:rFonts w:cstheme="minorHAnsi"/>
        </w:rPr>
      </w:pPr>
      <w:r w:rsidRPr="00A7690C">
        <w:rPr>
          <w:rFonts w:cstheme="minorHAnsi"/>
        </w:rPr>
        <w:t>•</w:t>
      </w:r>
      <w:r w:rsidRPr="00A7690C">
        <w:rPr>
          <w:rFonts w:cstheme="minorHAnsi"/>
        </w:rPr>
        <w:tab/>
        <w:t>Comunicati ad eventuali soggetti esterni, facenti parte delle Commissioni giudicatrici e di collaudo che verranno di volta in volta costituite;</w:t>
      </w:r>
    </w:p>
    <w:p w:rsidR="00AE5DCF" w:rsidRPr="00A7690C" w:rsidRDefault="00AE5DCF" w:rsidP="00DD6962">
      <w:pPr>
        <w:tabs>
          <w:tab w:val="left" w:pos="784"/>
        </w:tabs>
        <w:spacing w:before="0" w:after="0" w:line="240" w:lineRule="auto"/>
        <w:ind w:left="425" w:right="-113"/>
        <w:jc w:val="both"/>
        <w:rPr>
          <w:rFonts w:cstheme="minorHAnsi"/>
        </w:rPr>
      </w:pPr>
      <w:r w:rsidRPr="00A7690C">
        <w:rPr>
          <w:rFonts w:cstheme="minorHAnsi"/>
        </w:rPr>
        <w:t>•</w:t>
      </w:r>
      <w:r w:rsidRPr="00A7690C">
        <w:rPr>
          <w:rFonts w:cstheme="minorHAnsi"/>
        </w:rPr>
        <w:tab/>
        <w:t>Comunicati, ricorrendone le condizioni, al Ministero dell’Economia e delle Finanze o ad altra Pubblica Amministrazione, alla Agenzia per l’Italia Digitale, relativamente ai dati forniti dal concorrente aggiudicatario;</w:t>
      </w:r>
    </w:p>
    <w:p w:rsidR="00AE5DCF" w:rsidRPr="00A7690C" w:rsidRDefault="00AE5DCF" w:rsidP="00DD6962">
      <w:pPr>
        <w:tabs>
          <w:tab w:val="left" w:pos="784"/>
        </w:tabs>
        <w:spacing w:before="0" w:after="0" w:line="240" w:lineRule="auto"/>
        <w:ind w:left="425" w:right="-113"/>
        <w:jc w:val="both"/>
        <w:rPr>
          <w:rFonts w:cstheme="minorHAnsi"/>
        </w:rPr>
      </w:pPr>
      <w:r w:rsidRPr="00A7690C">
        <w:rPr>
          <w:rFonts w:cstheme="minorHAnsi"/>
        </w:rPr>
        <w:t>•</w:t>
      </w:r>
      <w:r w:rsidRPr="00A7690C">
        <w:rPr>
          <w:rFonts w:cstheme="minorHAnsi"/>
        </w:rPr>
        <w:tab/>
        <w:t>Comunicati ad altri concorrenti che facciano richiesta di accesso ai documenti di gara nei limiti consentiti ai sensi della legge 7 agosto 1990, n. 241;</w:t>
      </w:r>
    </w:p>
    <w:p w:rsidR="003215C1" w:rsidRPr="00A7690C" w:rsidRDefault="00AE5DCF" w:rsidP="00DD6962">
      <w:pPr>
        <w:tabs>
          <w:tab w:val="left" w:pos="784"/>
        </w:tabs>
        <w:spacing w:before="0" w:after="0" w:line="240" w:lineRule="auto"/>
        <w:ind w:left="425" w:right="-113"/>
        <w:jc w:val="both"/>
        <w:rPr>
          <w:rFonts w:cstheme="minorHAnsi"/>
        </w:rPr>
      </w:pPr>
      <w:r w:rsidRPr="00A7690C">
        <w:rPr>
          <w:rFonts w:cstheme="minorHAnsi"/>
        </w:rPr>
        <w:t>•</w:t>
      </w:r>
      <w:r w:rsidRPr="00A7690C">
        <w:rPr>
          <w:rFonts w:cstheme="minorHAnsi"/>
        </w:rPr>
        <w:tab/>
        <w:t>Comunicati all’Autorità Nazionale Anticorruzione, in osservanza a quanto previsto dalla vigente normativa.</w:t>
      </w:r>
    </w:p>
    <w:p w:rsidR="00E50D76" w:rsidRPr="00A7690C" w:rsidRDefault="00E50D76" w:rsidP="00DD6962">
      <w:pPr>
        <w:tabs>
          <w:tab w:val="left" w:pos="784"/>
        </w:tabs>
        <w:spacing w:before="0" w:after="0" w:line="240" w:lineRule="auto"/>
        <w:ind w:left="425" w:right="-113"/>
        <w:jc w:val="both"/>
        <w:rPr>
          <w:rFonts w:cstheme="minorHAnsi"/>
        </w:rPr>
      </w:pPr>
      <w:r w:rsidRPr="00A7690C">
        <w:rPr>
          <w:rFonts w:cstheme="minorHAnsi"/>
        </w:rPr>
        <w:t>Il nominativo del concorrente aggiudicatario della gara ed il prezzo</w:t>
      </w:r>
      <w:r w:rsidR="003215C1" w:rsidRPr="00A7690C">
        <w:rPr>
          <w:rFonts w:cstheme="minorHAnsi"/>
        </w:rPr>
        <w:t xml:space="preserve"> di aggiudicazione dell’appalto</w:t>
      </w:r>
      <w:r w:rsidRPr="00A7690C">
        <w:rPr>
          <w:rFonts w:cstheme="minorHAnsi"/>
        </w:rPr>
        <w:t xml:space="preserve"> saranno diffusi tramite il sito internet dell’Amministrazione. Inoltre, le informazioni e i dati </w:t>
      </w:r>
      <w:r w:rsidR="003215C1" w:rsidRPr="00A7690C">
        <w:rPr>
          <w:rFonts w:cstheme="minorHAnsi"/>
        </w:rPr>
        <w:t>inerenti la partecipazione del c</w:t>
      </w:r>
      <w:r w:rsidRPr="00A7690C">
        <w:rPr>
          <w:rFonts w:cstheme="minorHAnsi"/>
        </w:rPr>
        <w:t>oncorrente all’iniziativa di gara, nei limiti e in applicazione dei principi e delle disposizioni in materia di dati pubblici e riutilizzo delle informazioni del settore pubblico (D. Lgs. 36/2006 e artt. 52 e 68, comma 3, del D.Lgs. 82/2005 e s.m.i.), potranno essere messi a disposizione di altre pubbliche amministrazioni, persone fisiche e giuridiche, anche come dati di tipo aperto. Oltre a quanto sopra, in adempimento agli obblighi di legge che impongono la trasparenza amministrativa (art. 1, comma 16, lett. b, e comma 32 L. 190/2012; art. 35 D. Lgs. n. 33/2012; nonché art. 29 D. Lgs. n. 50/2016), il concorrente/contraente prende atto ed acconsente a che i dati e la documentazione che la legge impone di pubblicare, siano pubblicati e diffusi, ricorrendone le condizioni, tramite il sito internet dell’Amministrazione.</w:t>
      </w:r>
    </w:p>
    <w:p w:rsidR="003215C1" w:rsidRPr="00A7690C" w:rsidRDefault="003215C1" w:rsidP="00DD6962">
      <w:pPr>
        <w:tabs>
          <w:tab w:val="left" w:pos="784"/>
        </w:tabs>
        <w:spacing w:before="0" w:after="0" w:line="240" w:lineRule="auto"/>
        <w:ind w:left="425" w:right="-113"/>
        <w:jc w:val="both"/>
        <w:rPr>
          <w:rFonts w:cstheme="minorHAnsi"/>
        </w:rPr>
      </w:pPr>
    </w:p>
    <w:p w:rsidR="003215C1" w:rsidRPr="00A7690C" w:rsidRDefault="003215C1" w:rsidP="00DD6962">
      <w:pPr>
        <w:pStyle w:val="Titolo2"/>
      </w:pPr>
      <w:bookmarkStart w:id="47" w:name="_Toc33700868"/>
      <w:r w:rsidRPr="00A7690C">
        <w:t>Conferimento dei dati</w:t>
      </w:r>
      <w:bookmarkEnd w:id="47"/>
    </w:p>
    <w:p w:rsidR="003215C1" w:rsidRPr="00A7690C" w:rsidRDefault="003215C1" w:rsidP="00DD6962">
      <w:pPr>
        <w:tabs>
          <w:tab w:val="left" w:pos="784"/>
        </w:tabs>
        <w:spacing w:before="0" w:after="0" w:line="240" w:lineRule="auto"/>
        <w:ind w:left="425" w:right="-113"/>
        <w:jc w:val="both"/>
        <w:rPr>
          <w:rFonts w:cstheme="minorHAnsi"/>
        </w:rPr>
      </w:pPr>
    </w:p>
    <w:p w:rsidR="00E50D76" w:rsidRPr="00A7690C" w:rsidRDefault="003215C1" w:rsidP="00DD6962">
      <w:pPr>
        <w:tabs>
          <w:tab w:val="left" w:pos="784"/>
        </w:tabs>
        <w:spacing w:before="0" w:after="0" w:line="240" w:lineRule="auto"/>
        <w:ind w:left="425" w:right="-113"/>
        <w:jc w:val="both"/>
        <w:rPr>
          <w:rFonts w:cstheme="minorHAnsi"/>
        </w:rPr>
      </w:pPr>
      <w:r w:rsidRPr="00A7690C">
        <w:rPr>
          <w:rFonts w:cstheme="minorHAnsi"/>
        </w:rPr>
        <w:t>Il c</w:t>
      </w:r>
      <w:r w:rsidR="00E50D76" w:rsidRPr="00A7690C">
        <w:rPr>
          <w:rFonts w:cstheme="minorHAnsi"/>
        </w:rPr>
        <w:t>oncorrente è tenuto a fornire i dati all’Amministrazione, in ragione degli obblighi legali derivanti dalla normativa in materia di appalti e contrattualistica pubblica. Il rifiuto di fornire i dati richiesti potrebbe determinare, a seconda dei casi, l’impossibilità di ammettere il concorrente alla partecipazione alla gara o la sua esclusione da questa o la decadenza dall'aggiudicazione, nonché l’impossibilità di stipulare il contratto.</w:t>
      </w:r>
    </w:p>
    <w:p w:rsidR="003215C1" w:rsidRPr="00A7690C" w:rsidRDefault="003215C1" w:rsidP="00DD6962">
      <w:pPr>
        <w:tabs>
          <w:tab w:val="left" w:pos="784"/>
        </w:tabs>
        <w:spacing w:before="0" w:after="0" w:line="240" w:lineRule="auto"/>
        <w:ind w:left="425" w:right="-113"/>
        <w:jc w:val="both"/>
        <w:rPr>
          <w:rFonts w:cstheme="minorHAnsi"/>
        </w:rPr>
      </w:pPr>
    </w:p>
    <w:p w:rsidR="003215C1" w:rsidRPr="00A7690C" w:rsidRDefault="003215C1" w:rsidP="00DD6962">
      <w:pPr>
        <w:pStyle w:val="Titolo2"/>
      </w:pPr>
      <w:bookmarkStart w:id="48" w:name="_Toc33700869"/>
      <w:r w:rsidRPr="00A7690C">
        <w:t>Conservazione dei dati</w:t>
      </w:r>
      <w:bookmarkEnd w:id="48"/>
    </w:p>
    <w:p w:rsidR="003215C1" w:rsidRPr="00A7690C" w:rsidRDefault="003215C1" w:rsidP="00DD6962">
      <w:pPr>
        <w:tabs>
          <w:tab w:val="left" w:pos="784"/>
        </w:tabs>
        <w:spacing w:before="0" w:after="0" w:line="240" w:lineRule="auto"/>
        <w:ind w:left="425" w:right="-113"/>
        <w:jc w:val="both"/>
        <w:rPr>
          <w:rFonts w:cstheme="minorHAnsi"/>
        </w:rPr>
      </w:pPr>
    </w:p>
    <w:p w:rsidR="00E50D76" w:rsidRPr="00A7690C" w:rsidRDefault="003215C1" w:rsidP="00DD6962">
      <w:pPr>
        <w:tabs>
          <w:tab w:val="left" w:pos="784"/>
        </w:tabs>
        <w:spacing w:before="0" w:after="0" w:line="240" w:lineRule="auto"/>
        <w:ind w:left="425" w:right="-113"/>
        <w:jc w:val="both"/>
        <w:rPr>
          <w:rFonts w:cstheme="minorHAnsi"/>
        </w:rPr>
      </w:pPr>
      <w:r w:rsidRPr="00A7690C">
        <w:rPr>
          <w:rFonts w:cstheme="minorHAnsi"/>
        </w:rPr>
        <w:t>I</w:t>
      </w:r>
      <w:r w:rsidR="00E50D76" w:rsidRPr="00A7690C">
        <w:rPr>
          <w:rFonts w:cstheme="minorHAnsi"/>
        </w:rPr>
        <w:t xml:space="preserve">l periodo di conservazione dei dati è di 10 </w:t>
      </w:r>
      <w:r w:rsidRPr="00A7690C">
        <w:rPr>
          <w:rFonts w:cstheme="minorHAnsi"/>
        </w:rPr>
        <w:t xml:space="preserve">(dieci) </w:t>
      </w:r>
      <w:r w:rsidR="00E50D76" w:rsidRPr="00A7690C">
        <w:rPr>
          <w:rFonts w:cstheme="minorHAnsi"/>
        </w:rPr>
        <w:t>anni dall’aggiudicazione o dalla conclusione dell’esecuzione del contratto. Inoltre, i dati potranno essere conservati, anche in forma aggregata, per fini di studio o statistici nel rispetto degli artt. 89 del Regolamento UE e 110 bis del Codice Privacy.</w:t>
      </w:r>
    </w:p>
    <w:p w:rsidR="00186506" w:rsidRPr="00A7690C" w:rsidRDefault="00186506" w:rsidP="00DD6962">
      <w:pPr>
        <w:tabs>
          <w:tab w:val="left" w:pos="784"/>
        </w:tabs>
        <w:spacing w:before="0" w:after="0" w:line="240" w:lineRule="auto"/>
        <w:ind w:left="425" w:right="-113"/>
        <w:jc w:val="both"/>
        <w:rPr>
          <w:rFonts w:cstheme="minorHAnsi"/>
        </w:rPr>
      </w:pPr>
    </w:p>
    <w:p w:rsidR="003215C1" w:rsidRPr="00A7690C" w:rsidRDefault="003215C1" w:rsidP="00DD6962">
      <w:pPr>
        <w:pStyle w:val="Titolo2"/>
      </w:pPr>
      <w:bookmarkStart w:id="49" w:name="_Toc33700870"/>
      <w:r w:rsidRPr="00A7690C">
        <w:t>Diritti dell’interessato</w:t>
      </w:r>
      <w:bookmarkEnd w:id="49"/>
    </w:p>
    <w:p w:rsidR="003215C1" w:rsidRPr="00A7690C" w:rsidRDefault="003215C1" w:rsidP="00DD6962">
      <w:pPr>
        <w:tabs>
          <w:tab w:val="left" w:pos="784"/>
        </w:tabs>
        <w:spacing w:before="0" w:after="0" w:line="240" w:lineRule="auto"/>
        <w:ind w:left="425" w:right="-113"/>
        <w:jc w:val="both"/>
        <w:rPr>
          <w:rFonts w:cstheme="minorHAnsi"/>
        </w:rPr>
      </w:pPr>
    </w:p>
    <w:p w:rsidR="00E50D76" w:rsidRPr="00A7690C" w:rsidRDefault="003215C1" w:rsidP="00DD6962">
      <w:pPr>
        <w:tabs>
          <w:tab w:val="left" w:pos="784"/>
        </w:tabs>
        <w:spacing w:before="0" w:after="0" w:line="240" w:lineRule="auto"/>
        <w:ind w:left="425" w:right="-113"/>
        <w:jc w:val="both"/>
        <w:rPr>
          <w:rFonts w:cstheme="minorHAnsi"/>
        </w:rPr>
      </w:pPr>
      <w:r w:rsidRPr="00A7690C">
        <w:rPr>
          <w:rFonts w:cstheme="minorHAnsi"/>
        </w:rPr>
        <w:lastRenderedPageBreak/>
        <w:t>P</w:t>
      </w:r>
      <w:r w:rsidR="00E50D76" w:rsidRPr="00A7690C">
        <w:rPr>
          <w:rFonts w:cstheme="minorHAnsi"/>
        </w:rPr>
        <w:t xml:space="preserve">er “interessato” si intende qualsiasi persona fisica </w:t>
      </w:r>
      <w:r w:rsidRPr="00A7690C">
        <w:rPr>
          <w:rFonts w:cstheme="minorHAnsi"/>
        </w:rPr>
        <w:t>i cui dati sono trasferiti dal c</w:t>
      </w:r>
      <w:r w:rsidR="00E50D76" w:rsidRPr="00A7690C">
        <w:rPr>
          <w:rFonts w:cstheme="minorHAnsi"/>
        </w:rPr>
        <w:t xml:space="preserve">oncorrente all’Amministrazione. All'interessato vengono riconosciuti i diritti di cui all’articolo 7 del Codice privacy e di cui agli artt. da 15 a 22 del Regolamento UE. In particolare, l’interessato ha il diritto di ottenere, in qualunque momento, presentando apposita istanza al punto di contatto di cui al paragrafo </w:t>
      </w:r>
      <w:r w:rsidRPr="00A7690C">
        <w:rPr>
          <w:rFonts w:cstheme="minorHAnsi"/>
        </w:rPr>
        <w:t>“</w:t>
      </w:r>
      <w:r w:rsidRPr="00A7690C">
        <w:rPr>
          <w:rFonts w:cstheme="minorHAnsi"/>
        </w:rPr>
        <w:fldChar w:fldCharType="begin"/>
      </w:r>
      <w:r w:rsidRPr="00A7690C">
        <w:rPr>
          <w:rFonts w:cstheme="minorHAnsi"/>
        </w:rPr>
        <w:instrText xml:space="preserve"> REF _Ref16228156 \h </w:instrText>
      </w:r>
      <w:r w:rsidR="00A7690C">
        <w:rPr>
          <w:rFonts w:cstheme="minorHAnsi"/>
        </w:rPr>
        <w:instrText xml:space="preserve"> \* MERGEFORMAT </w:instrText>
      </w:r>
      <w:r w:rsidRPr="00A7690C">
        <w:rPr>
          <w:rFonts w:cstheme="minorHAnsi"/>
        </w:rPr>
      </w:r>
      <w:r w:rsidRPr="00A7690C">
        <w:rPr>
          <w:rFonts w:cstheme="minorHAnsi"/>
        </w:rPr>
        <w:fldChar w:fldCharType="separate"/>
      </w:r>
      <w:r w:rsidR="00FB5392" w:rsidRPr="00A7690C">
        <w:t>Titolare, responsabile e incaricati</w:t>
      </w:r>
      <w:r w:rsidRPr="00A7690C">
        <w:rPr>
          <w:rFonts w:cstheme="minorHAnsi"/>
        </w:rPr>
        <w:fldChar w:fldCharType="end"/>
      </w:r>
      <w:r w:rsidRPr="00A7690C">
        <w:rPr>
          <w:rFonts w:cstheme="minorHAnsi"/>
        </w:rPr>
        <w:t>”</w:t>
      </w:r>
      <w:r w:rsidR="00E50D76" w:rsidRPr="00A7690C">
        <w:rPr>
          <w:rFonts w:cstheme="minorHAnsi"/>
        </w:rPr>
        <w:t>,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 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9A285E" w:rsidRPr="00A7690C" w:rsidRDefault="009A285E" w:rsidP="00DD6962">
      <w:pPr>
        <w:pStyle w:val="Corpotesto"/>
        <w:spacing w:before="0" w:after="0" w:line="240" w:lineRule="auto"/>
        <w:ind w:left="215" w:right="1227"/>
        <w:jc w:val="both"/>
        <w:rPr>
          <w:rFonts w:asciiTheme="minorHAnsi" w:hAnsiTheme="minorHAnsi" w:cstheme="minorHAnsi"/>
        </w:rPr>
      </w:pPr>
    </w:p>
    <w:p w:rsidR="00223041" w:rsidRPr="00A7690C" w:rsidRDefault="00223041" w:rsidP="00DD6962">
      <w:pPr>
        <w:pStyle w:val="Titolo1"/>
      </w:pPr>
      <w:bookmarkStart w:id="50" w:name="_Toc33700871"/>
      <w:r w:rsidRPr="00A7690C">
        <w:t>Codice di comportamento, PTCP e Patto di integrità</w:t>
      </w:r>
      <w:bookmarkEnd w:id="50"/>
    </w:p>
    <w:p w:rsidR="009A285E" w:rsidRPr="00A7690C" w:rsidRDefault="009A285E" w:rsidP="00DD6962">
      <w:pPr>
        <w:pStyle w:val="Corpotesto"/>
        <w:spacing w:before="0" w:after="0" w:line="240" w:lineRule="auto"/>
        <w:rPr>
          <w:rFonts w:asciiTheme="minorHAnsi" w:hAnsiTheme="minorHAnsi" w:cstheme="minorHAnsi"/>
        </w:rPr>
      </w:pPr>
    </w:p>
    <w:p w:rsidR="00223041" w:rsidRPr="00A7690C" w:rsidRDefault="00223041" w:rsidP="00DD6962">
      <w:pPr>
        <w:spacing w:before="0" w:after="0" w:line="240" w:lineRule="auto"/>
        <w:jc w:val="both"/>
        <w:rPr>
          <w:rFonts w:cstheme="minorHAnsi"/>
        </w:rPr>
      </w:pPr>
      <w:r w:rsidRPr="00A7690C">
        <w:rPr>
          <w:rFonts w:cstheme="minorHAnsi"/>
        </w:rPr>
        <w:t xml:space="preserve">Il Consiglio Nazionale delle Ricerche impronta il proprio operato ai principi di legalità, trasparenza e correttezza, secondo quanto espresso nel proprio </w:t>
      </w:r>
      <w:hyperlink r:id="rId11" w:history="1">
        <w:r w:rsidRPr="00A7690C">
          <w:rPr>
            <w:rStyle w:val="Collegamentoipertestuale"/>
            <w:rFonts w:cstheme="minorHAnsi"/>
          </w:rPr>
          <w:t>Codice di comportamento - Delibera CdA N° 137/2017</w:t>
        </w:r>
      </w:hyperlink>
      <w:r w:rsidRPr="00A7690C">
        <w:rPr>
          <w:rFonts w:cstheme="minorHAnsi"/>
        </w:rPr>
        <w:t xml:space="preserve"> e nel </w:t>
      </w:r>
      <w:hyperlink r:id="rId12" w:history="1">
        <w:r w:rsidRPr="00A7690C">
          <w:rPr>
            <w:rStyle w:val="Collegamentoipertestuale"/>
            <w:rFonts w:cstheme="minorHAnsi"/>
          </w:rPr>
          <w:t>Piano Triennale della Prevenzione della Corruzione e della Trasparenza 2019-2021</w:t>
        </w:r>
      </w:hyperlink>
      <w:r w:rsidRPr="00A7690C">
        <w:rPr>
          <w:rFonts w:cstheme="minorHAnsi"/>
        </w:rPr>
        <w:t xml:space="preserve">, disponibili ed accessibili ai link indicati sul sito web </w:t>
      </w:r>
      <w:r w:rsidR="007362AC" w:rsidRPr="00A7690C">
        <w:rPr>
          <w:rFonts w:cstheme="minorHAnsi"/>
        </w:rPr>
        <w:t>Consiglio Nazionale delle Ricerche</w:t>
      </w:r>
      <w:r w:rsidRPr="00A7690C">
        <w:rPr>
          <w:rFonts w:cstheme="minorHAnsi"/>
        </w:rPr>
        <w:t>.</w:t>
      </w:r>
    </w:p>
    <w:p w:rsidR="00E8306B" w:rsidRPr="00A7690C" w:rsidRDefault="00E8306B" w:rsidP="00DD6962">
      <w:pPr>
        <w:spacing w:before="0" w:after="0" w:line="240" w:lineRule="auto"/>
        <w:jc w:val="both"/>
        <w:rPr>
          <w:rFonts w:cstheme="minorHAnsi"/>
        </w:rPr>
      </w:pPr>
    </w:p>
    <w:p w:rsidR="009A285E" w:rsidRPr="00A7690C" w:rsidRDefault="00E8306B" w:rsidP="00DD6962">
      <w:pPr>
        <w:spacing w:before="0" w:after="0" w:line="240" w:lineRule="auto"/>
        <w:jc w:val="both"/>
        <w:rPr>
          <w:rFonts w:cstheme="minorHAnsi"/>
        </w:rPr>
      </w:pPr>
      <w:r w:rsidRPr="00A7690C">
        <w:rPr>
          <w:rFonts w:cstheme="minorHAnsi"/>
        </w:rPr>
        <w:t xml:space="preserve">L’operatore economico, </w:t>
      </w:r>
      <w:r w:rsidR="005B7768" w:rsidRPr="00A7690C">
        <w:rPr>
          <w:rFonts w:cstheme="minorHAnsi"/>
        </w:rPr>
        <w:t>con la partecipazione alla presente procedura, dichiara di aver preso visione dei suddetti documenti che, anche se non materialmente allegati, ne costituiscono parte integrante e sostanziale e si impegna ad adottare comportamenti conformi ai principi etico comportamentali ivi espressi, facendo sì che vi si attengano i propri dipendenti, collaboratori, soci e subappaltatori o chiunque partecipi all'esecuzione del</w:t>
      </w:r>
      <w:r w:rsidR="005B7768" w:rsidRPr="00A7690C">
        <w:rPr>
          <w:rFonts w:cstheme="minorHAnsi"/>
          <w:spacing w:val="-5"/>
        </w:rPr>
        <w:t xml:space="preserve"> </w:t>
      </w:r>
      <w:r w:rsidR="005B7768" w:rsidRPr="00A7690C">
        <w:rPr>
          <w:rFonts w:cstheme="minorHAnsi"/>
        </w:rPr>
        <w:t>contratto.</w:t>
      </w:r>
      <w:r w:rsidR="007F75E3" w:rsidRPr="00A7690C">
        <w:rPr>
          <w:rFonts w:cstheme="minorHAnsi"/>
        </w:rPr>
        <w:t xml:space="preserve"> Il Fornitore si impegna, inoltre, ad assumere ogni più idonea determinazione affinché tali soggetti si astengano da comportamenti che possano configurare una qualsiasi ipotesi di illecito previsto dalle normative vigenti applicabili, anche se astrattamente nell'interesse o a vantaggio della Stazione Appaltante.</w:t>
      </w:r>
    </w:p>
    <w:p w:rsidR="007F75E3" w:rsidRPr="00A7690C" w:rsidRDefault="007F75E3" w:rsidP="00DD6962">
      <w:pPr>
        <w:spacing w:before="0" w:after="0" w:line="240" w:lineRule="auto"/>
        <w:jc w:val="both"/>
        <w:rPr>
          <w:rFonts w:cstheme="minorHAnsi"/>
        </w:rPr>
      </w:pPr>
    </w:p>
    <w:p w:rsidR="007F75E3" w:rsidRPr="00A7690C" w:rsidRDefault="007F75E3" w:rsidP="007F75E3">
      <w:pPr>
        <w:spacing w:before="0" w:after="0" w:line="240" w:lineRule="auto"/>
        <w:jc w:val="both"/>
        <w:rPr>
          <w:rFonts w:cstheme="minorHAnsi"/>
        </w:rPr>
      </w:pPr>
      <w:r w:rsidRPr="00A7690C">
        <w:rPr>
          <w:rFonts w:cstheme="minorHAnsi"/>
        </w:rPr>
        <w:t>In particolare, il Fornitore dichiara di conoscere il contenuto del D.Lgs. n. 231/2001 e s'impegna ad astenersi da comportamenti idonei a configurare una delle ipotesi di reato di cui al decreto legislativo medesimo, a prescindere dall'effettiva consumazione del reato o dalla punibilità dello stesso.</w:t>
      </w:r>
    </w:p>
    <w:p w:rsidR="007F75E3" w:rsidRPr="00A7690C" w:rsidRDefault="007F75E3" w:rsidP="007F75E3">
      <w:pPr>
        <w:spacing w:before="0" w:after="0" w:line="240" w:lineRule="auto"/>
        <w:jc w:val="both"/>
        <w:rPr>
          <w:rFonts w:cstheme="minorHAnsi"/>
        </w:rPr>
      </w:pPr>
    </w:p>
    <w:p w:rsidR="007F75E3" w:rsidRPr="00781402" w:rsidRDefault="007F75E3" w:rsidP="007F75E3">
      <w:pPr>
        <w:spacing w:before="0" w:after="0" w:line="240" w:lineRule="auto"/>
        <w:jc w:val="both"/>
        <w:rPr>
          <w:rFonts w:cstheme="minorHAnsi"/>
        </w:rPr>
      </w:pPr>
      <w:r w:rsidRPr="00A7690C">
        <w:rPr>
          <w:rFonts w:cstheme="minorHAnsi"/>
        </w:rPr>
        <w:t>L'inosservanza di tali impegni da parte del Fornitore, è considerata un inadempimento grave e legittimerà la Stazione appaltante a risolvere il contratto con effetto immediato, oltre al risarcimento degli eventuali danni conseguenti alle condotte effettivamente tenute.</w:t>
      </w:r>
    </w:p>
    <w:p w:rsidR="009A285E" w:rsidRPr="00781402" w:rsidRDefault="009A285E" w:rsidP="00DD6962">
      <w:pPr>
        <w:pStyle w:val="Corpotesto"/>
        <w:spacing w:before="0" w:after="0" w:line="240" w:lineRule="auto"/>
        <w:rPr>
          <w:rFonts w:asciiTheme="minorHAnsi" w:hAnsiTheme="minorHAnsi" w:cstheme="minorHAnsi"/>
        </w:rPr>
      </w:pPr>
    </w:p>
    <w:sectPr w:rsidR="009A285E" w:rsidRPr="00781402" w:rsidSect="00E86169">
      <w:headerReference w:type="even" r:id="rId13"/>
      <w:headerReference w:type="default" r:id="rId14"/>
      <w:pgSz w:w="11910" w:h="16840"/>
      <w:pgMar w:top="567" w:right="851" w:bottom="567" w:left="851" w:header="768" w:footer="6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98" w:rsidRDefault="00B25498">
      <w:pPr>
        <w:spacing w:before="0" w:after="0" w:line="240" w:lineRule="auto"/>
      </w:pPr>
      <w:r>
        <w:separator/>
      </w:r>
    </w:p>
  </w:endnote>
  <w:endnote w:type="continuationSeparator" w:id="0">
    <w:p w:rsidR="00B25498" w:rsidRDefault="00B254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90" w:rsidRDefault="00B25498">
    <w:pPr>
      <w:pStyle w:val="Pidipagina"/>
    </w:pPr>
    <w:r>
      <w:rPr>
        <w:noProof/>
      </w:rPr>
      <w:pict>
        <v:rect id="Rettangolo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938953 [1614]" strokeweight="1.25pt">
          <w10:wrap anchorx="page" anchory="page"/>
        </v:rect>
      </w:pict>
    </w:r>
    <w:r w:rsidR="00CD0990">
      <w:rPr>
        <w:color w:val="4F81BD" w:themeColor="accent1"/>
      </w:rPr>
      <w:t xml:space="preserve"> </w:t>
    </w:r>
    <w:r w:rsidR="00CD0990">
      <w:rPr>
        <w:rFonts w:asciiTheme="majorHAnsi" w:eastAsiaTheme="majorEastAsia" w:hAnsiTheme="majorHAnsi" w:cstheme="majorBidi"/>
        <w:color w:val="4F81BD" w:themeColor="accent1"/>
      </w:rPr>
      <w:t xml:space="preserve">pag. </w:t>
    </w:r>
    <w:r w:rsidR="00CD0990">
      <w:rPr>
        <w:color w:val="4F81BD" w:themeColor="accent1"/>
      </w:rPr>
      <w:fldChar w:fldCharType="begin"/>
    </w:r>
    <w:r w:rsidR="00CD0990">
      <w:rPr>
        <w:color w:val="4F81BD" w:themeColor="accent1"/>
      </w:rPr>
      <w:instrText>PAGE    \* MERGEFORMAT</w:instrText>
    </w:r>
    <w:r w:rsidR="00CD0990">
      <w:rPr>
        <w:color w:val="4F81BD" w:themeColor="accent1"/>
      </w:rPr>
      <w:fldChar w:fldCharType="separate"/>
    </w:r>
    <w:r w:rsidR="00D6045D" w:rsidRPr="00D6045D">
      <w:rPr>
        <w:rFonts w:asciiTheme="majorHAnsi" w:eastAsiaTheme="majorEastAsia" w:hAnsiTheme="majorHAnsi" w:cstheme="majorBidi"/>
        <w:noProof/>
        <w:color w:val="4F81BD" w:themeColor="accent1"/>
      </w:rPr>
      <w:t>4</w:t>
    </w:r>
    <w:r w:rsidR="00CD0990">
      <w:rPr>
        <w:rFonts w:asciiTheme="majorHAnsi" w:eastAsiaTheme="majorEastAsia" w:hAnsiTheme="majorHAnsi" w:cstheme="majorBidi"/>
        <w:color w:val="4F81BD"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98" w:rsidRDefault="00B25498">
      <w:pPr>
        <w:spacing w:before="0" w:after="0" w:line="240" w:lineRule="auto"/>
      </w:pPr>
      <w:r>
        <w:separator/>
      </w:r>
    </w:p>
  </w:footnote>
  <w:footnote w:type="continuationSeparator" w:id="0">
    <w:p w:rsidR="00B25498" w:rsidRDefault="00B254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E3" w:rsidRDefault="008425E3">
    <w:pPr>
      <w:pStyle w:val="Corpotesto"/>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E3" w:rsidRDefault="008425E3">
    <w:pPr>
      <w:pStyle w:val="Corpotesto"/>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475"/>
    <w:multiLevelType w:val="hybridMultilevel"/>
    <w:tmpl w:val="C7DE30FE"/>
    <w:lvl w:ilvl="0" w:tplc="04100017">
      <w:start w:val="1"/>
      <w:numFmt w:val="lowerLetter"/>
      <w:lvlText w:val="%1)"/>
      <w:lvlJc w:val="left"/>
      <w:pPr>
        <w:ind w:left="573" w:hanging="358"/>
      </w:pPr>
      <w:rPr>
        <w:rFonts w:hint="default"/>
        <w:w w:val="100"/>
        <w:sz w:val="20"/>
        <w:szCs w:val="20"/>
        <w:lang w:val="it-IT" w:eastAsia="it-IT" w:bidi="it-IT"/>
      </w:rPr>
    </w:lvl>
    <w:lvl w:ilvl="1" w:tplc="04100001">
      <w:start w:val="1"/>
      <w:numFmt w:val="bullet"/>
      <w:lvlText w:val=""/>
      <w:lvlJc w:val="left"/>
      <w:pPr>
        <w:ind w:left="783" w:hanging="358"/>
      </w:pPr>
      <w:rPr>
        <w:rFonts w:ascii="Symbol" w:hAnsi="Symbol" w:hint="default"/>
        <w:w w:val="100"/>
        <w:sz w:val="20"/>
        <w:szCs w:val="20"/>
        <w:lang w:val="it-IT" w:eastAsia="it-IT" w:bidi="it-IT"/>
      </w:rPr>
    </w:lvl>
    <w:lvl w:ilvl="2" w:tplc="BFD0155C">
      <w:numFmt w:val="bullet"/>
      <w:lvlText w:val="•"/>
      <w:lvlJc w:val="left"/>
      <w:pPr>
        <w:ind w:left="1782" w:hanging="358"/>
      </w:pPr>
      <w:rPr>
        <w:rFonts w:hint="default"/>
        <w:lang w:val="it-IT" w:eastAsia="it-IT" w:bidi="it-IT"/>
      </w:rPr>
    </w:lvl>
    <w:lvl w:ilvl="3" w:tplc="C4BAC5C6">
      <w:numFmt w:val="bullet"/>
      <w:lvlText w:val="•"/>
      <w:lvlJc w:val="left"/>
      <w:pPr>
        <w:ind w:left="2785" w:hanging="358"/>
      </w:pPr>
      <w:rPr>
        <w:rFonts w:hint="default"/>
        <w:lang w:val="it-IT" w:eastAsia="it-IT" w:bidi="it-IT"/>
      </w:rPr>
    </w:lvl>
    <w:lvl w:ilvl="4" w:tplc="D76E304E">
      <w:numFmt w:val="bullet"/>
      <w:lvlText w:val="•"/>
      <w:lvlJc w:val="left"/>
      <w:pPr>
        <w:ind w:left="3788" w:hanging="358"/>
      </w:pPr>
      <w:rPr>
        <w:rFonts w:hint="default"/>
        <w:lang w:val="it-IT" w:eastAsia="it-IT" w:bidi="it-IT"/>
      </w:rPr>
    </w:lvl>
    <w:lvl w:ilvl="5" w:tplc="ABEE7262">
      <w:numFmt w:val="bullet"/>
      <w:lvlText w:val="•"/>
      <w:lvlJc w:val="left"/>
      <w:pPr>
        <w:ind w:left="4791" w:hanging="358"/>
      </w:pPr>
      <w:rPr>
        <w:rFonts w:hint="default"/>
        <w:lang w:val="it-IT" w:eastAsia="it-IT" w:bidi="it-IT"/>
      </w:rPr>
    </w:lvl>
    <w:lvl w:ilvl="6" w:tplc="733C2022">
      <w:numFmt w:val="bullet"/>
      <w:lvlText w:val="•"/>
      <w:lvlJc w:val="left"/>
      <w:pPr>
        <w:ind w:left="5794" w:hanging="358"/>
      </w:pPr>
      <w:rPr>
        <w:rFonts w:hint="default"/>
        <w:lang w:val="it-IT" w:eastAsia="it-IT" w:bidi="it-IT"/>
      </w:rPr>
    </w:lvl>
    <w:lvl w:ilvl="7" w:tplc="240AFE90">
      <w:numFmt w:val="bullet"/>
      <w:lvlText w:val="•"/>
      <w:lvlJc w:val="left"/>
      <w:pPr>
        <w:ind w:left="6797" w:hanging="358"/>
      </w:pPr>
      <w:rPr>
        <w:rFonts w:hint="default"/>
        <w:lang w:val="it-IT" w:eastAsia="it-IT" w:bidi="it-IT"/>
      </w:rPr>
    </w:lvl>
    <w:lvl w:ilvl="8" w:tplc="75DE5D94">
      <w:numFmt w:val="bullet"/>
      <w:lvlText w:val="•"/>
      <w:lvlJc w:val="left"/>
      <w:pPr>
        <w:ind w:left="7800" w:hanging="358"/>
      </w:pPr>
      <w:rPr>
        <w:rFonts w:hint="default"/>
        <w:lang w:val="it-IT" w:eastAsia="it-IT" w:bidi="it-IT"/>
      </w:rPr>
    </w:lvl>
  </w:abstractNum>
  <w:abstractNum w:abstractNumId="1" w15:restartNumberingAfterBreak="0">
    <w:nsid w:val="03F04664"/>
    <w:multiLevelType w:val="hybridMultilevel"/>
    <w:tmpl w:val="4758890C"/>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B783CFB"/>
    <w:multiLevelType w:val="hybridMultilevel"/>
    <w:tmpl w:val="6C7C487C"/>
    <w:lvl w:ilvl="0" w:tplc="04100017">
      <w:start w:val="1"/>
      <w:numFmt w:val="lowerLetter"/>
      <w:lvlText w:val="%1)"/>
      <w:lvlJc w:val="left"/>
      <w:pPr>
        <w:ind w:left="573" w:hanging="358"/>
      </w:pPr>
      <w:rPr>
        <w:rFonts w:hint="default"/>
        <w:w w:val="100"/>
        <w:sz w:val="20"/>
        <w:szCs w:val="20"/>
        <w:lang w:val="it-IT" w:eastAsia="it-IT" w:bidi="it-IT"/>
      </w:rPr>
    </w:lvl>
    <w:lvl w:ilvl="1" w:tplc="E4E01EE6">
      <w:numFmt w:val="bullet"/>
      <w:lvlText w:val=""/>
      <w:lvlJc w:val="left"/>
      <w:pPr>
        <w:ind w:left="783" w:hanging="358"/>
      </w:pPr>
      <w:rPr>
        <w:rFonts w:ascii="Wingdings" w:eastAsia="Wingdings" w:hAnsi="Wingdings" w:cs="Wingdings" w:hint="default"/>
        <w:w w:val="100"/>
        <w:sz w:val="20"/>
        <w:szCs w:val="20"/>
        <w:lang w:val="it-IT" w:eastAsia="it-IT" w:bidi="it-IT"/>
      </w:rPr>
    </w:lvl>
    <w:lvl w:ilvl="2" w:tplc="BFD0155C">
      <w:numFmt w:val="bullet"/>
      <w:lvlText w:val="•"/>
      <w:lvlJc w:val="left"/>
      <w:pPr>
        <w:ind w:left="1782" w:hanging="358"/>
      </w:pPr>
      <w:rPr>
        <w:rFonts w:hint="default"/>
        <w:lang w:val="it-IT" w:eastAsia="it-IT" w:bidi="it-IT"/>
      </w:rPr>
    </w:lvl>
    <w:lvl w:ilvl="3" w:tplc="C4BAC5C6">
      <w:numFmt w:val="bullet"/>
      <w:lvlText w:val="•"/>
      <w:lvlJc w:val="left"/>
      <w:pPr>
        <w:ind w:left="2785" w:hanging="358"/>
      </w:pPr>
      <w:rPr>
        <w:rFonts w:hint="default"/>
        <w:lang w:val="it-IT" w:eastAsia="it-IT" w:bidi="it-IT"/>
      </w:rPr>
    </w:lvl>
    <w:lvl w:ilvl="4" w:tplc="D76E304E">
      <w:numFmt w:val="bullet"/>
      <w:lvlText w:val="•"/>
      <w:lvlJc w:val="left"/>
      <w:pPr>
        <w:ind w:left="3788" w:hanging="358"/>
      </w:pPr>
      <w:rPr>
        <w:rFonts w:hint="default"/>
        <w:lang w:val="it-IT" w:eastAsia="it-IT" w:bidi="it-IT"/>
      </w:rPr>
    </w:lvl>
    <w:lvl w:ilvl="5" w:tplc="ABEE7262">
      <w:numFmt w:val="bullet"/>
      <w:lvlText w:val="•"/>
      <w:lvlJc w:val="left"/>
      <w:pPr>
        <w:ind w:left="4791" w:hanging="358"/>
      </w:pPr>
      <w:rPr>
        <w:rFonts w:hint="default"/>
        <w:lang w:val="it-IT" w:eastAsia="it-IT" w:bidi="it-IT"/>
      </w:rPr>
    </w:lvl>
    <w:lvl w:ilvl="6" w:tplc="733C2022">
      <w:numFmt w:val="bullet"/>
      <w:lvlText w:val="•"/>
      <w:lvlJc w:val="left"/>
      <w:pPr>
        <w:ind w:left="5794" w:hanging="358"/>
      </w:pPr>
      <w:rPr>
        <w:rFonts w:hint="default"/>
        <w:lang w:val="it-IT" w:eastAsia="it-IT" w:bidi="it-IT"/>
      </w:rPr>
    </w:lvl>
    <w:lvl w:ilvl="7" w:tplc="240AFE90">
      <w:numFmt w:val="bullet"/>
      <w:lvlText w:val="•"/>
      <w:lvlJc w:val="left"/>
      <w:pPr>
        <w:ind w:left="6797" w:hanging="358"/>
      </w:pPr>
      <w:rPr>
        <w:rFonts w:hint="default"/>
        <w:lang w:val="it-IT" w:eastAsia="it-IT" w:bidi="it-IT"/>
      </w:rPr>
    </w:lvl>
    <w:lvl w:ilvl="8" w:tplc="75DE5D94">
      <w:numFmt w:val="bullet"/>
      <w:lvlText w:val="•"/>
      <w:lvlJc w:val="left"/>
      <w:pPr>
        <w:ind w:left="7800" w:hanging="358"/>
      </w:pPr>
      <w:rPr>
        <w:rFonts w:hint="default"/>
        <w:lang w:val="it-IT" w:eastAsia="it-IT" w:bidi="it-IT"/>
      </w:rPr>
    </w:lvl>
  </w:abstractNum>
  <w:abstractNum w:abstractNumId="3" w15:restartNumberingAfterBreak="0">
    <w:nsid w:val="146804FB"/>
    <w:multiLevelType w:val="hybridMultilevel"/>
    <w:tmpl w:val="E5D6D826"/>
    <w:lvl w:ilvl="0" w:tplc="04100011">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4" w15:restartNumberingAfterBreak="0">
    <w:nsid w:val="14843E8F"/>
    <w:multiLevelType w:val="hybridMultilevel"/>
    <w:tmpl w:val="C7DE30FE"/>
    <w:lvl w:ilvl="0" w:tplc="04100017">
      <w:start w:val="1"/>
      <w:numFmt w:val="lowerLetter"/>
      <w:lvlText w:val="%1)"/>
      <w:lvlJc w:val="left"/>
      <w:pPr>
        <w:ind w:left="573" w:hanging="358"/>
      </w:pPr>
      <w:rPr>
        <w:rFonts w:hint="default"/>
        <w:w w:val="100"/>
        <w:sz w:val="20"/>
        <w:szCs w:val="20"/>
        <w:lang w:val="it-IT" w:eastAsia="it-IT" w:bidi="it-IT"/>
      </w:rPr>
    </w:lvl>
    <w:lvl w:ilvl="1" w:tplc="04100001">
      <w:start w:val="1"/>
      <w:numFmt w:val="bullet"/>
      <w:lvlText w:val=""/>
      <w:lvlJc w:val="left"/>
      <w:pPr>
        <w:ind w:left="783" w:hanging="358"/>
      </w:pPr>
      <w:rPr>
        <w:rFonts w:ascii="Symbol" w:hAnsi="Symbol" w:hint="default"/>
        <w:w w:val="100"/>
        <w:sz w:val="20"/>
        <w:szCs w:val="20"/>
        <w:lang w:val="it-IT" w:eastAsia="it-IT" w:bidi="it-IT"/>
      </w:rPr>
    </w:lvl>
    <w:lvl w:ilvl="2" w:tplc="BFD0155C">
      <w:numFmt w:val="bullet"/>
      <w:lvlText w:val="•"/>
      <w:lvlJc w:val="left"/>
      <w:pPr>
        <w:ind w:left="1782" w:hanging="358"/>
      </w:pPr>
      <w:rPr>
        <w:rFonts w:hint="default"/>
        <w:lang w:val="it-IT" w:eastAsia="it-IT" w:bidi="it-IT"/>
      </w:rPr>
    </w:lvl>
    <w:lvl w:ilvl="3" w:tplc="C4BAC5C6">
      <w:numFmt w:val="bullet"/>
      <w:lvlText w:val="•"/>
      <w:lvlJc w:val="left"/>
      <w:pPr>
        <w:ind w:left="2785" w:hanging="358"/>
      </w:pPr>
      <w:rPr>
        <w:rFonts w:hint="default"/>
        <w:lang w:val="it-IT" w:eastAsia="it-IT" w:bidi="it-IT"/>
      </w:rPr>
    </w:lvl>
    <w:lvl w:ilvl="4" w:tplc="D76E304E">
      <w:numFmt w:val="bullet"/>
      <w:lvlText w:val="•"/>
      <w:lvlJc w:val="left"/>
      <w:pPr>
        <w:ind w:left="3788" w:hanging="358"/>
      </w:pPr>
      <w:rPr>
        <w:rFonts w:hint="default"/>
        <w:lang w:val="it-IT" w:eastAsia="it-IT" w:bidi="it-IT"/>
      </w:rPr>
    </w:lvl>
    <w:lvl w:ilvl="5" w:tplc="ABEE7262">
      <w:numFmt w:val="bullet"/>
      <w:lvlText w:val="•"/>
      <w:lvlJc w:val="left"/>
      <w:pPr>
        <w:ind w:left="4791" w:hanging="358"/>
      </w:pPr>
      <w:rPr>
        <w:rFonts w:hint="default"/>
        <w:lang w:val="it-IT" w:eastAsia="it-IT" w:bidi="it-IT"/>
      </w:rPr>
    </w:lvl>
    <w:lvl w:ilvl="6" w:tplc="733C2022">
      <w:numFmt w:val="bullet"/>
      <w:lvlText w:val="•"/>
      <w:lvlJc w:val="left"/>
      <w:pPr>
        <w:ind w:left="5794" w:hanging="358"/>
      </w:pPr>
      <w:rPr>
        <w:rFonts w:hint="default"/>
        <w:lang w:val="it-IT" w:eastAsia="it-IT" w:bidi="it-IT"/>
      </w:rPr>
    </w:lvl>
    <w:lvl w:ilvl="7" w:tplc="240AFE90">
      <w:numFmt w:val="bullet"/>
      <w:lvlText w:val="•"/>
      <w:lvlJc w:val="left"/>
      <w:pPr>
        <w:ind w:left="6797" w:hanging="358"/>
      </w:pPr>
      <w:rPr>
        <w:rFonts w:hint="default"/>
        <w:lang w:val="it-IT" w:eastAsia="it-IT" w:bidi="it-IT"/>
      </w:rPr>
    </w:lvl>
    <w:lvl w:ilvl="8" w:tplc="75DE5D94">
      <w:numFmt w:val="bullet"/>
      <w:lvlText w:val="•"/>
      <w:lvlJc w:val="left"/>
      <w:pPr>
        <w:ind w:left="7800" w:hanging="358"/>
      </w:pPr>
      <w:rPr>
        <w:rFonts w:hint="default"/>
        <w:lang w:val="it-IT" w:eastAsia="it-IT" w:bidi="it-IT"/>
      </w:rPr>
    </w:lvl>
  </w:abstractNum>
  <w:abstractNum w:abstractNumId="5" w15:restartNumberingAfterBreak="0">
    <w:nsid w:val="18D60CF0"/>
    <w:multiLevelType w:val="hybridMultilevel"/>
    <w:tmpl w:val="1C122814"/>
    <w:lvl w:ilvl="0" w:tplc="04100001">
      <w:start w:val="1"/>
      <w:numFmt w:val="bullet"/>
      <w:lvlText w:val=""/>
      <w:lvlJc w:val="left"/>
      <w:pPr>
        <w:ind w:left="2345" w:hanging="360"/>
      </w:pPr>
      <w:rPr>
        <w:rFonts w:ascii="Symbol" w:hAnsi="Symbol" w:hint="default"/>
      </w:rPr>
    </w:lvl>
    <w:lvl w:ilvl="1" w:tplc="04100003">
      <w:start w:val="1"/>
      <w:numFmt w:val="bullet"/>
      <w:lvlText w:val="o"/>
      <w:lvlJc w:val="left"/>
      <w:pPr>
        <w:ind w:left="3065" w:hanging="360"/>
      </w:pPr>
      <w:rPr>
        <w:rFonts w:ascii="Courier New" w:hAnsi="Courier New" w:cs="Courier New" w:hint="default"/>
      </w:rPr>
    </w:lvl>
    <w:lvl w:ilvl="2" w:tplc="04100005">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6" w15:restartNumberingAfterBreak="0">
    <w:nsid w:val="1B00053A"/>
    <w:multiLevelType w:val="multilevel"/>
    <w:tmpl w:val="95E284CA"/>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Calibri" w:hint="default"/>
        <w:b w:val="0"/>
        <w:strike w:val="0"/>
        <w:dstrike w:val="0"/>
        <w:color w:val="auto"/>
        <w:sz w:val="20"/>
        <w:szCs w:val="20"/>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B71B5C"/>
    <w:multiLevelType w:val="hybridMultilevel"/>
    <w:tmpl w:val="8AB85C06"/>
    <w:lvl w:ilvl="0" w:tplc="D3F4F266">
      <w:start w:val="1"/>
      <w:numFmt w:val="decimal"/>
      <w:lvlText w:val="%1)"/>
      <w:lvlJc w:val="left"/>
      <w:pPr>
        <w:ind w:left="695" w:hanging="480"/>
      </w:pPr>
      <w:rPr>
        <w:rFonts w:ascii="Arial" w:eastAsia="Arial" w:hAnsi="Arial" w:cs="Arial" w:hint="default"/>
        <w:w w:val="100"/>
        <w:sz w:val="20"/>
        <w:szCs w:val="20"/>
        <w:lang w:val="it-IT" w:eastAsia="it-IT" w:bidi="it-IT"/>
      </w:rPr>
    </w:lvl>
    <w:lvl w:ilvl="1" w:tplc="E6D03D32">
      <w:start w:val="1"/>
      <w:numFmt w:val="lowerLetter"/>
      <w:lvlText w:val="%2)"/>
      <w:lvlJc w:val="left"/>
      <w:pPr>
        <w:ind w:left="455" w:hanging="480"/>
      </w:pPr>
      <w:rPr>
        <w:rFonts w:ascii="Arial" w:eastAsia="Arial" w:hAnsi="Arial" w:cs="Arial" w:hint="default"/>
        <w:w w:val="100"/>
        <w:sz w:val="20"/>
        <w:szCs w:val="20"/>
        <w:lang w:val="it-IT" w:eastAsia="it-IT" w:bidi="it-IT"/>
      </w:rPr>
    </w:lvl>
    <w:lvl w:ilvl="2" w:tplc="13C27188">
      <w:numFmt w:val="bullet"/>
      <w:lvlText w:val="•"/>
      <w:lvlJc w:val="left"/>
      <w:pPr>
        <w:ind w:left="1711" w:hanging="480"/>
      </w:pPr>
      <w:rPr>
        <w:rFonts w:hint="default"/>
        <w:lang w:val="it-IT" w:eastAsia="it-IT" w:bidi="it-IT"/>
      </w:rPr>
    </w:lvl>
    <w:lvl w:ilvl="3" w:tplc="F5F6786E">
      <w:numFmt w:val="bullet"/>
      <w:lvlText w:val="•"/>
      <w:lvlJc w:val="left"/>
      <w:pPr>
        <w:ind w:left="2723" w:hanging="480"/>
      </w:pPr>
      <w:rPr>
        <w:rFonts w:hint="default"/>
        <w:lang w:val="it-IT" w:eastAsia="it-IT" w:bidi="it-IT"/>
      </w:rPr>
    </w:lvl>
    <w:lvl w:ilvl="4" w:tplc="7AEE5B26">
      <w:numFmt w:val="bullet"/>
      <w:lvlText w:val="•"/>
      <w:lvlJc w:val="left"/>
      <w:pPr>
        <w:ind w:left="3735" w:hanging="480"/>
      </w:pPr>
      <w:rPr>
        <w:rFonts w:hint="default"/>
        <w:lang w:val="it-IT" w:eastAsia="it-IT" w:bidi="it-IT"/>
      </w:rPr>
    </w:lvl>
    <w:lvl w:ilvl="5" w:tplc="24DEC13E">
      <w:numFmt w:val="bullet"/>
      <w:lvlText w:val="•"/>
      <w:lvlJc w:val="left"/>
      <w:pPr>
        <w:ind w:left="4747" w:hanging="480"/>
      </w:pPr>
      <w:rPr>
        <w:rFonts w:hint="default"/>
        <w:lang w:val="it-IT" w:eastAsia="it-IT" w:bidi="it-IT"/>
      </w:rPr>
    </w:lvl>
    <w:lvl w:ilvl="6" w:tplc="F968CC26">
      <w:numFmt w:val="bullet"/>
      <w:lvlText w:val="•"/>
      <w:lvlJc w:val="left"/>
      <w:pPr>
        <w:ind w:left="5759" w:hanging="480"/>
      </w:pPr>
      <w:rPr>
        <w:rFonts w:hint="default"/>
        <w:lang w:val="it-IT" w:eastAsia="it-IT" w:bidi="it-IT"/>
      </w:rPr>
    </w:lvl>
    <w:lvl w:ilvl="7" w:tplc="4FA0052E">
      <w:numFmt w:val="bullet"/>
      <w:lvlText w:val="•"/>
      <w:lvlJc w:val="left"/>
      <w:pPr>
        <w:ind w:left="6770" w:hanging="480"/>
      </w:pPr>
      <w:rPr>
        <w:rFonts w:hint="default"/>
        <w:lang w:val="it-IT" w:eastAsia="it-IT" w:bidi="it-IT"/>
      </w:rPr>
    </w:lvl>
    <w:lvl w:ilvl="8" w:tplc="125C987C">
      <w:numFmt w:val="bullet"/>
      <w:lvlText w:val="•"/>
      <w:lvlJc w:val="left"/>
      <w:pPr>
        <w:ind w:left="7782" w:hanging="480"/>
      </w:pPr>
      <w:rPr>
        <w:rFonts w:hint="default"/>
        <w:lang w:val="it-IT" w:eastAsia="it-IT" w:bidi="it-IT"/>
      </w:rPr>
    </w:lvl>
  </w:abstractNum>
  <w:abstractNum w:abstractNumId="8" w15:restartNumberingAfterBreak="0">
    <w:nsid w:val="1F552C57"/>
    <w:multiLevelType w:val="hybridMultilevel"/>
    <w:tmpl w:val="98FA1ED0"/>
    <w:lvl w:ilvl="0" w:tplc="04100011">
      <w:start w:val="1"/>
      <w:numFmt w:val="decimal"/>
      <w:lvlText w:val="%1)"/>
      <w:lvlJc w:val="left"/>
      <w:pPr>
        <w:ind w:left="1931" w:hanging="360"/>
      </w:pPr>
    </w:lvl>
    <w:lvl w:ilvl="1" w:tplc="04100019">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9" w15:restartNumberingAfterBreak="0">
    <w:nsid w:val="2BC96C83"/>
    <w:multiLevelType w:val="hybridMultilevel"/>
    <w:tmpl w:val="3AA2E9C8"/>
    <w:lvl w:ilvl="0" w:tplc="396A12FE">
      <w:numFmt w:val="bullet"/>
      <w:lvlText w:val=""/>
      <w:lvlJc w:val="left"/>
      <w:pPr>
        <w:ind w:left="1566" w:hanging="358"/>
      </w:pPr>
      <w:rPr>
        <w:rFonts w:ascii="Symbol" w:eastAsia="Symbol" w:hAnsi="Symbol" w:cs="Symbol" w:hint="default"/>
        <w:w w:val="100"/>
        <w:sz w:val="20"/>
        <w:szCs w:val="20"/>
        <w:lang w:val="it-IT" w:eastAsia="it-IT" w:bidi="it-IT"/>
      </w:rPr>
    </w:lvl>
    <w:lvl w:ilvl="1" w:tplc="1F208052">
      <w:numFmt w:val="bullet"/>
      <w:lvlText w:val="•"/>
      <w:lvlJc w:val="left"/>
      <w:pPr>
        <w:ind w:left="2384" w:hanging="358"/>
      </w:pPr>
      <w:rPr>
        <w:rFonts w:hint="default"/>
        <w:lang w:val="it-IT" w:eastAsia="it-IT" w:bidi="it-IT"/>
      </w:rPr>
    </w:lvl>
    <w:lvl w:ilvl="2" w:tplc="6890C1A8">
      <w:numFmt w:val="bullet"/>
      <w:lvlText w:val="•"/>
      <w:lvlJc w:val="left"/>
      <w:pPr>
        <w:ind w:left="3209" w:hanging="358"/>
      </w:pPr>
      <w:rPr>
        <w:rFonts w:hint="default"/>
        <w:lang w:val="it-IT" w:eastAsia="it-IT" w:bidi="it-IT"/>
      </w:rPr>
    </w:lvl>
    <w:lvl w:ilvl="3" w:tplc="F640BA30">
      <w:numFmt w:val="bullet"/>
      <w:lvlText w:val="•"/>
      <w:lvlJc w:val="left"/>
      <w:pPr>
        <w:ind w:left="4033" w:hanging="358"/>
      </w:pPr>
      <w:rPr>
        <w:rFonts w:hint="default"/>
        <w:lang w:val="it-IT" w:eastAsia="it-IT" w:bidi="it-IT"/>
      </w:rPr>
    </w:lvl>
    <w:lvl w:ilvl="4" w:tplc="7C10F8CE">
      <w:numFmt w:val="bullet"/>
      <w:lvlText w:val="•"/>
      <w:lvlJc w:val="left"/>
      <w:pPr>
        <w:ind w:left="4858" w:hanging="358"/>
      </w:pPr>
      <w:rPr>
        <w:rFonts w:hint="default"/>
        <w:lang w:val="it-IT" w:eastAsia="it-IT" w:bidi="it-IT"/>
      </w:rPr>
    </w:lvl>
    <w:lvl w:ilvl="5" w:tplc="BA0AAFEC">
      <w:numFmt w:val="bullet"/>
      <w:lvlText w:val="•"/>
      <w:lvlJc w:val="left"/>
      <w:pPr>
        <w:ind w:left="5683" w:hanging="358"/>
      </w:pPr>
      <w:rPr>
        <w:rFonts w:hint="default"/>
        <w:lang w:val="it-IT" w:eastAsia="it-IT" w:bidi="it-IT"/>
      </w:rPr>
    </w:lvl>
    <w:lvl w:ilvl="6" w:tplc="78C24BB4">
      <w:numFmt w:val="bullet"/>
      <w:lvlText w:val="•"/>
      <w:lvlJc w:val="left"/>
      <w:pPr>
        <w:ind w:left="6507" w:hanging="358"/>
      </w:pPr>
      <w:rPr>
        <w:rFonts w:hint="default"/>
        <w:lang w:val="it-IT" w:eastAsia="it-IT" w:bidi="it-IT"/>
      </w:rPr>
    </w:lvl>
    <w:lvl w:ilvl="7" w:tplc="9800C10C">
      <w:numFmt w:val="bullet"/>
      <w:lvlText w:val="•"/>
      <w:lvlJc w:val="left"/>
      <w:pPr>
        <w:ind w:left="7332" w:hanging="358"/>
      </w:pPr>
      <w:rPr>
        <w:rFonts w:hint="default"/>
        <w:lang w:val="it-IT" w:eastAsia="it-IT" w:bidi="it-IT"/>
      </w:rPr>
    </w:lvl>
    <w:lvl w:ilvl="8" w:tplc="8B88796C">
      <w:numFmt w:val="bullet"/>
      <w:lvlText w:val="•"/>
      <w:lvlJc w:val="left"/>
      <w:pPr>
        <w:ind w:left="8157" w:hanging="358"/>
      </w:pPr>
      <w:rPr>
        <w:rFonts w:hint="default"/>
        <w:lang w:val="it-IT" w:eastAsia="it-IT" w:bidi="it-IT"/>
      </w:rPr>
    </w:lvl>
  </w:abstractNum>
  <w:abstractNum w:abstractNumId="10" w15:restartNumberingAfterBreak="0">
    <w:nsid w:val="2F19177D"/>
    <w:multiLevelType w:val="hybridMultilevel"/>
    <w:tmpl w:val="C7DE30FE"/>
    <w:lvl w:ilvl="0" w:tplc="04100017">
      <w:start w:val="1"/>
      <w:numFmt w:val="lowerLetter"/>
      <w:lvlText w:val="%1)"/>
      <w:lvlJc w:val="left"/>
      <w:pPr>
        <w:ind w:left="573" w:hanging="358"/>
      </w:pPr>
      <w:rPr>
        <w:rFonts w:hint="default"/>
        <w:w w:val="100"/>
        <w:sz w:val="20"/>
        <w:szCs w:val="20"/>
        <w:lang w:val="it-IT" w:eastAsia="it-IT" w:bidi="it-IT"/>
      </w:rPr>
    </w:lvl>
    <w:lvl w:ilvl="1" w:tplc="04100001">
      <w:start w:val="1"/>
      <w:numFmt w:val="bullet"/>
      <w:lvlText w:val=""/>
      <w:lvlJc w:val="left"/>
      <w:pPr>
        <w:ind w:left="783" w:hanging="358"/>
      </w:pPr>
      <w:rPr>
        <w:rFonts w:ascii="Symbol" w:hAnsi="Symbol" w:hint="default"/>
        <w:w w:val="100"/>
        <w:sz w:val="20"/>
        <w:szCs w:val="20"/>
        <w:lang w:val="it-IT" w:eastAsia="it-IT" w:bidi="it-IT"/>
      </w:rPr>
    </w:lvl>
    <w:lvl w:ilvl="2" w:tplc="BFD0155C">
      <w:numFmt w:val="bullet"/>
      <w:lvlText w:val="•"/>
      <w:lvlJc w:val="left"/>
      <w:pPr>
        <w:ind w:left="1782" w:hanging="358"/>
      </w:pPr>
      <w:rPr>
        <w:rFonts w:hint="default"/>
        <w:lang w:val="it-IT" w:eastAsia="it-IT" w:bidi="it-IT"/>
      </w:rPr>
    </w:lvl>
    <w:lvl w:ilvl="3" w:tplc="C4BAC5C6">
      <w:numFmt w:val="bullet"/>
      <w:lvlText w:val="•"/>
      <w:lvlJc w:val="left"/>
      <w:pPr>
        <w:ind w:left="2785" w:hanging="358"/>
      </w:pPr>
      <w:rPr>
        <w:rFonts w:hint="default"/>
        <w:lang w:val="it-IT" w:eastAsia="it-IT" w:bidi="it-IT"/>
      </w:rPr>
    </w:lvl>
    <w:lvl w:ilvl="4" w:tplc="D76E304E">
      <w:numFmt w:val="bullet"/>
      <w:lvlText w:val="•"/>
      <w:lvlJc w:val="left"/>
      <w:pPr>
        <w:ind w:left="3788" w:hanging="358"/>
      </w:pPr>
      <w:rPr>
        <w:rFonts w:hint="default"/>
        <w:lang w:val="it-IT" w:eastAsia="it-IT" w:bidi="it-IT"/>
      </w:rPr>
    </w:lvl>
    <w:lvl w:ilvl="5" w:tplc="ABEE7262">
      <w:numFmt w:val="bullet"/>
      <w:lvlText w:val="•"/>
      <w:lvlJc w:val="left"/>
      <w:pPr>
        <w:ind w:left="4791" w:hanging="358"/>
      </w:pPr>
      <w:rPr>
        <w:rFonts w:hint="default"/>
        <w:lang w:val="it-IT" w:eastAsia="it-IT" w:bidi="it-IT"/>
      </w:rPr>
    </w:lvl>
    <w:lvl w:ilvl="6" w:tplc="733C2022">
      <w:numFmt w:val="bullet"/>
      <w:lvlText w:val="•"/>
      <w:lvlJc w:val="left"/>
      <w:pPr>
        <w:ind w:left="5794" w:hanging="358"/>
      </w:pPr>
      <w:rPr>
        <w:rFonts w:hint="default"/>
        <w:lang w:val="it-IT" w:eastAsia="it-IT" w:bidi="it-IT"/>
      </w:rPr>
    </w:lvl>
    <w:lvl w:ilvl="7" w:tplc="240AFE90">
      <w:numFmt w:val="bullet"/>
      <w:lvlText w:val="•"/>
      <w:lvlJc w:val="left"/>
      <w:pPr>
        <w:ind w:left="6797" w:hanging="358"/>
      </w:pPr>
      <w:rPr>
        <w:rFonts w:hint="default"/>
        <w:lang w:val="it-IT" w:eastAsia="it-IT" w:bidi="it-IT"/>
      </w:rPr>
    </w:lvl>
    <w:lvl w:ilvl="8" w:tplc="75DE5D94">
      <w:numFmt w:val="bullet"/>
      <w:lvlText w:val="•"/>
      <w:lvlJc w:val="left"/>
      <w:pPr>
        <w:ind w:left="7800" w:hanging="358"/>
      </w:pPr>
      <w:rPr>
        <w:rFonts w:hint="default"/>
        <w:lang w:val="it-IT" w:eastAsia="it-IT" w:bidi="it-IT"/>
      </w:rPr>
    </w:lvl>
  </w:abstractNum>
  <w:abstractNum w:abstractNumId="11" w15:restartNumberingAfterBreak="0">
    <w:nsid w:val="33FB65C8"/>
    <w:multiLevelType w:val="hybridMultilevel"/>
    <w:tmpl w:val="6C7C487C"/>
    <w:lvl w:ilvl="0" w:tplc="04100017">
      <w:start w:val="1"/>
      <w:numFmt w:val="lowerLetter"/>
      <w:lvlText w:val="%1)"/>
      <w:lvlJc w:val="left"/>
      <w:pPr>
        <w:ind w:left="573" w:hanging="358"/>
      </w:pPr>
      <w:rPr>
        <w:rFonts w:hint="default"/>
        <w:w w:val="100"/>
        <w:sz w:val="20"/>
        <w:szCs w:val="20"/>
        <w:lang w:val="it-IT" w:eastAsia="it-IT" w:bidi="it-IT"/>
      </w:rPr>
    </w:lvl>
    <w:lvl w:ilvl="1" w:tplc="E4E01EE6">
      <w:numFmt w:val="bullet"/>
      <w:lvlText w:val=""/>
      <w:lvlJc w:val="left"/>
      <w:pPr>
        <w:ind w:left="783" w:hanging="358"/>
      </w:pPr>
      <w:rPr>
        <w:rFonts w:ascii="Wingdings" w:eastAsia="Wingdings" w:hAnsi="Wingdings" w:cs="Wingdings" w:hint="default"/>
        <w:w w:val="100"/>
        <w:sz w:val="20"/>
        <w:szCs w:val="20"/>
        <w:lang w:val="it-IT" w:eastAsia="it-IT" w:bidi="it-IT"/>
      </w:rPr>
    </w:lvl>
    <w:lvl w:ilvl="2" w:tplc="BFD0155C">
      <w:numFmt w:val="bullet"/>
      <w:lvlText w:val="•"/>
      <w:lvlJc w:val="left"/>
      <w:pPr>
        <w:ind w:left="1782" w:hanging="358"/>
      </w:pPr>
      <w:rPr>
        <w:rFonts w:hint="default"/>
        <w:lang w:val="it-IT" w:eastAsia="it-IT" w:bidi="it-IT"/>
      </w:rPr>
    </w:lvl>
    <w:lvl w:ilvl="3" w:tplc="C4BAC5C6">
      <w:numFmt w:val="bullet"/>
      <w:lvlText w:val="•"/>
      <w:lvlJc w:val="left"/>
      <w:pPr>
        <w:ind w:left="2785" w:hanging="358"/>
      </w:pPr>
      <w:rPr>
        <w:rFonts w:hint="default"/>
        <w:lang w:val="it-IT" w:eastAsia="it-IT" w:bidi="it-IT"/>
      </w:rPr>
    </w:lvl>
    <w:lvl w:ilvl="4" w:tplc="D76E304E">
      <w:numFmt w:val="bullet"/>
      <w:lvlText w:val="•"/>
      <w:lvlJc w:val="left"/>
      <w:pPr>
        <w:ind w:left="3788" w:hanging="358"/>
      </w:pPr>
      <w:rPr>
        <w:rFonts w:hint="default"/>
        <w:lang w:val="it-IT" w:eastAsia="it-IT" w:bidi="it-IT"/>
      </w:rPr>
    </w:lvl>
    <w:lvl w:ilvl="5" w:tplc="ABEE7262">
      <w:numFmt w:val="bullet"/>
      <w:lvlText w:val="•"/>
      <w:lvlJc w:val="left"/>
      <w:pPr>
        <w:ind w:left="4791" w:hanging="358"/>
      </w:pPr>
      <w:rPr>
        <w:rFonts w:hint="default"/>
        <w:lang w:val="it-IT" w:eastAsia="it-IT" w:bidi="it-IT"/>
      </w:rPr>
    </w:lvl>
    <w:lvl w:ilvl="6" w:tplc="733C2022">
      <w:numFmt w:val="bullet"/>
      <w:lvlText w:val="•"/>
      <w:lvlJc w:val="left"/>
      <w:pPr>
        <w:ind w:left="5794" w:hanging="358"/>
      </w:pPr>
      <w:rPr>
        <w:rFonts w:hint="default"/>
        <w:lang w:val="it-IT" w:eastAsia="it-IT" w:bidi="it-IT"/>
      </w:rPr>
    </w:lvl>
    <w:lvl w:ilvl="7" w:tplc="240AFE90">
      <w:numFmt w:val="bullet"/>
      <w:lvlText w:val="•"/>
      <w:lvlJc w:val="left"/>
      <w:pPr>
        <w:ind w:left="6797" w:hanging="358"/>
      </w:pPr>
      <w:rPr>
        <w:rFonts w:hint="default"/>
        <w:lang w:val="it-IT" w:eastAsia="it-IT" w:bidi="it-IT"/>
      </w:rPr>
    </w:lvl>
    <w:lvl w:ilvl="8" w:tplc="75DE5D94">
      <w:numFmt w:val="bullet"/>
      <w:lvlText w:val="•"/>
      <w:lvlJc w:val="left"/>
      <w:pPr>
        <w:ind w:left="7800" w:hanging="358"/>
      </w:pPr>
      <w:rPr>
        <w:rFonts w:hint="default"/>
        <w:lang w:val="it-IT" w:eastAsia="it-IT" w:bidi="it-IT"/>
      </w:rPr>
    </w:lvl>
  </w:abstractNum>
  <w:abstractNum w:abstractNumId="12" w15:restartNumberingAfterBreak="0">
    <w:nsid w:val="35EC57D1"/>
    <w:multiLevelType w:val="hybridMultilevel"/>
    <w:tmpl w:val="876CB16A"/>
    <w:lvl w:ilvl="0" w:tplc="9D7E68F6">
      <w:numFmt w:val="bullet"/>
      <w:lvlText w:val="o"/>
      <w:lvlJc w:val="left"/>
      <w:pPr>
        <w:ind w:left="924" w:hanging="360"/>
      </w:pPr>
      <w:rPr>
        <w:rFonts w:ascii="Courier New" w:eastAsia="Courier New" w:hAnsi="Courier New" w:cs="Courier New" w:hint="default"/>
        <w:w w:val="100"/>
        <w:sz w:val="20"/>
        <w:szCs w:val="20"/>
        <w:lang w:val="it-IT" w:eastAsia="it-IT" w:bidi="it-IT"/>
      </w:rPr>
    </w:lvl>
    <w:lvl w:ilvl="1" w:tplc="3746E174">
      <w:numFmt w:val="bullet"/>
      <w:lvlText w:val="•"/>
      <w:lvlJc w:val="left"/>
      <w:pPr>
        <w:ind w:left="1808" w:hanging="360"/>
      </w:pPr>
      <w:rPr>
        <w:rFonts w:hint="default"/>
        <w:lang w:val="it-IT" w:eastAsia="it-IT" w:bidi="it-IT"/>
      </w:rPr>
    </w:lvl>
    <w:lvl w:ilvl="2" w:tplc="B8B0B7EE">
      <w:numFmt w:val="bullet"/>
      <w:lvlText w:val="•"/>
      <w:lvlJc w:val="left"/>
      <w:pPr>
        <w:ind w:left="2697" w:hanging="360"/>
      </w:pPr>
      <w:rPr>
        <w:rFonts w:hint="default"/>
        <w:lang w:val="it-IT" w:eastAsia="it-IT" w:bidi="it-IT"/>
      </w:rPr>
    </w:lvl>
    <w:lvl w:ilvl="3" w:tplc="CF20BEC4">
      <w:numFmt w:val="bullet"/>
      <w:lvlText w:val="•"/>
      <w:lvlJc w:val="left"/>
      <w:pPr>
        <w:ind w:left="3585" w:hanging="360"/>
      </w:pPr>
      <w:rPr>
        <w:rFonts w:hint="default"/>
        <w:lang w:val="it-IT" w:eastAsia="it-IT" w:bidi="it-IT"/>
      </w:rPr>
    </w:lvl>
    <w:lvl w:ilvl="4" w:tplc="0B4CBDB4">
      <w:numFmt w:val="bullet"/>
      <w:lvlText w:val="•"/>
      <w:lvlJc w:val="left"/>
      <w:pPr>
        <w:ind w:left="4474" w:hanging="360"/>
      </w:pPr>
      <w:rPr>
        <w:rFonts w:hint="default"/>
        <w:lang w:val="it-IT" w:eastAsia="it-IT" w:bidi="it-IT"/>
      </w:rPr>
    </w:lvl>
    <w:lvl w:ilvl="5" w:tplc="395E2EF4">
      <w:numFmt w:val="bullet"/>
      <w:lvlText w:val="•"/>
      <w:lvlJc w:val="left"/>
      <w:pPr>
        <w:ind w:left="5363" w:hanging="360"/>
      </w:pPr>
      <w:rPr>
        <w:rFonts w:hint="default"/>
        <w:lang w:val="it-IT" w:eastAsia="it-IT" w:bidi="it-IT"/>
      </w:rPr>
    </w:lvl>
    <w:lvl w:ilvl="6" w:tplc="AC221530">
      <w:numFmt w:val="bullet"/>
      <w:lvlText w:val="•"/>
      <w:lvlJc w:val="left"/>
      <w:pPr>
        <w:ind w:left="6251" w:hanging="360"/>
      </w:pPr>
      <w:rPr>
        <w:rFonts w:hint="default"/>
        <w:lang w:val="it-IT" w:eastAsia="it-IT" w:bidi="it-IT"/>
      </w:rPr>
    </w:lvl>
    <w:lvl w:ilvl="7" w:tplc="15828804">
      <w:numFmt w:val="bullet"/>
      <w:lvlText w:val="•"/>
      <w:lvlJc w:val="left"/>
      <w:pPr>
        <w:ind w:left="7140" w:hanging="360"/>
      </w:pPr>
      <w:rPr>
        <w:rFonts w:hint="default"/>
        <w:lang w:val="it-IT" w:eastAsia="it-IT" w:bidi="it-IT"/>
      </w:rPr>
    </w:lvl>
    <w:lvl w:ilvl="8" w:tplc="8E14FB6E">
      <w:numFmt w:val="bullet"/>
      <w:lvlText w:val="•"/>
      <w:lvlJc w:val="left"/>
      <w:pPr>
        <w:ind w:left="8029" w:hanging="360"/>
      </w:pPr>
      <w:rPr>
        <w:rFonts w:hint="default"/>
        <w:lang w:val="it-IT" w:eastAsia="it-IT" w:bidi="it-IT"/>
      </w:rPr>
    </w:lvl>
  </w:abstractNum>
  <w:abstractNum w:abstractNumId="13" w15:restartNumberingAfterBreak="0">
    <w:nsid w:val="38776B81"/>
    <w:multiLevelType w:val="hybridMultilevel"/>
    <w:tmpl w:val="135AA6C8"/>
    <w:lvl w:ilvl="0" w:tplc="E062CD4A">
      <w:numFmt w:val="bullet"/>
      <w:lvlText w:val=""/>
      <w:lvlJc w:val="left"/>
      <w:pPr>
        <w:ind w:left="1566" w:hanging="358"/>
      </w:pPr>
      <w:rPr>
        <w:rFonts w:ascii="Wingdings" w:eastAsia="Wingdings" w:hAnsi="Wingdings" w:cs="Wingdings" w:hint="default"/>
        <w:w w:val="100"/>
        <w:sz w:val="20"/>
        <w:szCs w:val="20"/>
        <w:lang w:val="it-IT" w:eastAsia="it-IT" w:bidi="it-IT"/>
      </w:rPr>
    </w:lvl>
    <w:lvl w:ilvl="1" w:tplc="295E55FA">
      <w:numFmt w:val="bullet"/>
      <w:lvlText w:val="•"/>
      <w:lvlJc w:val="left"/>
      <w:pPr>
        <w:ind w:left="2384" w:hanging="358"/>
      </w:pPr>
      <w:rPr>
        <w:rFonts w:hint="default"/>
        <w:lang w:val="it-IT" w:eastAsia="it-IT" w:bidi="it-IT"/>
      </w:rPr>
    </w:lvl>
    <w:lvl w:ilvl="2" w:tplc="BFCC9B5A">
      <w:numFmt w:val="bullet"/>
      <w:lvlText w:val="•"/>
      <w:lvlJc w:val="left"/>
      <w:pPr>
        <w:ind w:left="3209" w:hanging="358"/>
      </w:pPr>
      <w:rPr>
        <w:rFonts w:hint="default"/>
        <w:lang w:val="it-IT" w:eastAsia="it-IT" w:bidi="it-IT"/>
      </w:rPr>
    </w:lvl>
    <w:lvl w:ilvl="3" w:tplc="684A6158">
      <w:numFmt w:val="bullet"/>
      <w:lvlText w:val="•"/>
      <w:lvlJc w:val="left"/>
      <w:pPr>
        <w:ind w:left="4033" w:hanging="358"/>
      </w:pPr>
      <w:rPr>
        <w:rFonts w:hint="default"/>
        <w:lang w:val="it-IT" w:eastAsia="it-IT" w:bidi="it-IT"/>
      </w:rPr>
    </w:lvl>
    <w:lvl w:ilvl="4" w:tplc="07C2145E">
      <w:numFmt w:val="bullet"/>
      <w:lvlText w:val="•"/>
      <w:lvlJc w:val="left"/>
      <w:pPr>
        <w:ind w:left="4858" w:hanging="358"/>
      </w:pPr>
      <w:rPr>
        <w:rFonts w:hint="default"/>
        <w:lang w:val="it-IT" w:eastAsia="it-IT" w:bidi="it-IT"/>
      </w:rPr>
    </w:lvl>
    <w:lvl w:ilvl="5" w:tplc="DF16E7AE">
      <w:numFmt w:val="bullet"/>
      <w:lvlText w:val="•"/>
      <w:lvlJc w:val="left"/>
      <w:pPr>
        <w:ind w:left="5683" w:hanging="358"/>
      </w:pPr>
      <w:rPr>
        <w:rFonts w:hint="default"/>
        <w:lang w:val="it-IT" w:eastAsia="it-IT" w:bidi="it-IT"/>
      </w:rPr>
    </w:lvl>
    <w:lvl w:ilvl="6" w:tplc="B1129CEE">
      <w:numFmt w:val="bullet"/>
      <w:lvlText w:val="•"/>
      <w:lvlJc w:val="left"/>
      <w:pPr>
        <w:ind w:left="6507" w:hanging="358"/>
      </w:pPr>
      <w:rPr>
        <w:rFonts w:hint="default"/>
        <w:lang w:val="it-IT" w:eastAsia="it-IT" w:bidi="it-IT"/>
      </w:rPr>
    </w:lvl>
    <w:lvl w:ilvl="7" w:tplc="CF545DBA">
      <w:numFmt w:val="bullet"/>
      <w:lvlText w:val="•"/>
      <w:lvlJc w:val="left"/>
      <w:pPr>
        <w:ind w:left="7332" w:hanging="358"/>
      </w:pPr>
      <w:rPr>
        <w:rFonts w:hint="default"/>
        <w:lang w:val="it-IT" w:eastAsia="it-IT" w:bidi="it-IT"/>
      </w:rPr>
    </w:lvl>
    <w:lvl w:ilvl="8" w:tplc="3FB42C9C">
      <w:numFmt w:val="bullet"/>
      <w:lvlText w:val="•"/>
      <w:lvlJc w:val="left"/>
      <w:pPr>
        <w:ind w:left="8157" w:hanging="358"/>
      </w:pPr>
      <w:rPr>
        <w:rFonts w:hint="default"/>
        <w:lang w:val="it-IT" w:eastAsia="it-IT" w:bidi="it-IT"/>
      </w:rPr>
    </w:lvl>
  </w:abstractNum>
  <w:abstractNum w:abstractNumId="14" w15:restartNumberingAfterBreak="0">
    <w:nsid w:val="3BF559F8"/>
    <w:multiLevelType w:val="hybridMultilevel"/>
    <w:tmpl w:val="6C7C487C"/>
    <w:lvl w:ilvl="0" w:tplc="04100017">
      <w:start w:val="1"/>
      <w:numFmt w:val="lowerLetter"/>
      <w:lvlText w:val="%1)"/>
      <w:lvlJc w:val="left"/>
      <w:pPr>
        <w:ind w:left="573" w:hanging="358"/>
      </w:pPr>
      <w:rPr>
        <w:rFonts w:hint="default"/>
        <w:w w:val="100"/>
        <w:sz w:val="20"/>
        <w:szCs w:val="20"/>
        <w:lang w:val="it-IT" w:eastAsia="it-IT" w:bidi="it-IT"/>
      </w:rPr>
    </w:lvl>
    <w:lvl w:ilvl="1" w:tplc="E4E01EE6">
      <w:numFmt w:val="bullet"/>
      <w:lvlText w:val=""/>
      <w:lvlJc w:val="left"/>
      <w:pPr>
        <w:ind w:left="783" w:hanging="358"/>
      </w:pPr>
      <w:rPr>
        <w:rFonts w:ascii="Wingdings" w:eastAsia="Wingdings" w:hAnsi="Wingdings" w:cs="Wingdings" w:hint="default"/>
        <w:w w:val="100"/>
        <w:sz w:val="20"/>
        <w:szCs w:val="20"/>
        <w:lang w:val="it-IT" w:eastAsia="it-IT" w:bidi="it-IT"/>
      </w:rPr>
    </w:lvl>
    <w:lvl w:ilvl="2" w:tplc="BFD0155C">
      <w:numFmt w:val="bullet"/>
      <w:lvlText w:val="•"/>
      <w:lvlJc w:val="left"/>
      <w:pPr>
        <w:ind w:left="1782" w:hanging="358"/>
      </w:pPr>
      <w:rPr>
        <w:rFonts w:hint="default"/>
        <w:lang w:val="it-IT" w:eastAsia="it-IT" w:bidi="it-IT"/>
      </w:rPr>
    </w:lvl>
    <w:lvl w:ilvl="3" w:tplc="C4BAC5C6">
      <w:numFmt w:val="bullet"/>
      <w:lvlText w:val="•"/>
      <w:lvlJc w:val="left"/>
      <w:pPr>
        <w:ind w:left="2785" w:hanging="358"/>
      </w:pPr>
      <w:rPr>
        <w:rFonts w:hint="default"/>
        <w:lang w:val="it-IT" w:eastAsia="it-IT" w:bidi="it-IT"/>
      </w:rPr>
    </w:lvl>
    <w:lvl w:ilvl="4" w:tplc="D76E304E">
      <w:numFmt w:val="bullet"/>
      <w:lvlText w:val="•"/>
      <w:lvlJc w:val="left"/>
      <w:pPr>
        <w:ind w:left="3788" w:hanging="358"/>
      </w:pPr>
      <w:rPr>
        <w:rFonts w:hint="default"/>
        <w:lang w:val="it-IT" w:eastAsia="it-IT" w:bidi="it-IT"/>
      </w:rPr>
    </w:lvl>
    <w:lvl w:ilvl="5" w:tplc="ABEE7262">
      <w:numFmt w:val="bullet"/>
      <w:lvlText w:val="•"/>
      <w:lvlJc w:val="left"/>
      <w:pPr>
        <w:ind w:left="4791" w:hanging="358"/>
      </w:pPr>
      <w:rPr>
        <w:rFonts w:hint="default"/>
        <w:lang w:val="it-IT" w:eastAsia="it-IT" w:bidi="it-IT"/>
      </w:rPr>
    </w:lvl>
    <w:lvl w:ilvl="6" w:tplc="733C2022">
      <w:numFmt w:val="bullet"/>
      <w:lvlText w:val="•"/>
      <w:lvlJc w:val="left"/>
      <w:pPr>
        <w:ind w:left="5794" w:hanging="358"/>
      </w:pPr>
      <w:rPr>
        <w:rFonts w:hint="default"/>
        <w:lang w:val="it-IT" w:eastAsia="it-IT" w:bidi="it-IT"/>
      </w:rPr>
    </w:lvl>
    <w:lvl w:ilvl="7" w:tplc="240AFE90">
      <w:numFmt w:val="bullet"/>
      <w:lvlText w:val="•"/>
      <w:lvlJc w:val="left"/>
      <w:pPr>
        <w:ind w:left="6797" w:hanging="358"/>
      </w:pPr>
      <w:rPr>
        <w:rFonts w:hint="default"/>
        <w:lang w:val="it-IT" w:eastAsia="it-IT" w:bidi="it-IT"/>
      </w:rPr>
    </w:lvl>
    <w:lvl w:ilvl="8" w:tplc="75DE5D94">
      <w:numFmt w:val="bullet"/>
      <w:lvlText w:val="•"/>
      <w:lvlJc w:val="left"/>
      <w:pPr>
        <w:ind w:left="7800" w:hanging="358"/>
      </w:pPr>
      <w:rPr>
        <w:rFonts w:hint="default"/>
        <w:lang w:val="it-IT" w:eastAsia="it-IT" w:bidi="it-IT"/>
      </w:rPr>
    </w:lvl>
  </w:abstractNum>
  <w:abstractNum w:abstractNumId="15" w15:restartNumberingAfterBreak="0">
    <w:nsid w:val="43F71BD3"/>
    <w:multiLevelType w:val="hybridMultilevel"/>
    <w:tmpl w:val="BB9824DA"/>
    <w:lvl w:ilvl="0" w:tplc="04100013">
      <w:start w:val="1"/>
      <w:numFmt w:val="upperRoman"/>
      <w:lvlText w:val="%1."/>
      <w:lvlJc w:val="right"/>
      <w:pPr>
        <w:ind w:left="1566" w:hanging="358"/>
      </w:pPr>
      <w:rPr>
        <w:rFonts w:hint="default"/>
        <w:w w:val="100"/>
        <w:sz w:val="20"/>
        <w:szCs w:val="20"/>
        <w:lang w:val="it-IT" w:eastAsia="it-IT" w:bidi="it-IT"/>
      </w:rPr>
    </w:lvl>
    <w:lvl w:ilvl="1" w:tplc="281E49AC">
      <w:numFmt w:val="bullet"/>
      <w:lvlText w:val="•"/>
      <w:lvlJc w:val="left"/>
      <w:pPr>
        <w:ind w:left="2384" w:hanging="358"/>
      </w:pPr>
      <w:rPr>
        <w:rFonts w:hint="default"/>
        <w:lang w:val="it-IT" w:eastAsia="it-IT" w:bidi="it-IT"/>
      </w:rPr>
    </w:lvl>
    <w:lvl w:ilvl="2" w:tplc="CBDC604A">
      <w:numFmt w:val="bullet"/>
      <w:lvlText w:val="•"/>
      <w:lvlJc w:val="left"/>
      <w:pPr>
        <w:ind w:left="3209" w:hanging="358"/>
      </w:pPr>
      <w:rPr>
        <w:rFonts w:hint="default"/>
        <w:lang w:val="it-IT" w:eastAsia="it-IT" w:bidi="it-IT"/>
      </w:rPr>
    </w:lvl>
    <w:lvl w:ilvl="3" w:tplc="8B861882">
      <w:numFmt w:val="bullet"/>
      <w:lvlText w:val="•"/>
      <w:lvlJc w:val="left"/>
      <w:pPr>
        <w:ind w:left="4033" w:hanging="358"/>
      </w:pPr>
      <w:rPr>
        <w:rFonts w:hint="default"/>
        <w:lang w:val="it-IT" w:eastAsia="it-IT" w:bidi="it-IT"/>
      </w:rPr>
    </w:lvl>
    <w:lvl w:ilvl="4" w:tplc="953E0CA8">
      <w:numFmt w:val="bullet"/>
      <w:lvlText w:val="•"/>
      <w:lvlJc w:val="left"/>
      <w:pPr>
        <w:ind w:left="4858" w:hanging="358"/>
      </w:pPr>
      <w:rPr>
        <w:rFonts w:hint="default"/>
        <w:lang w:val="it-IT" w:eastAsia="it-IT" w:bidi="it-IT"/>
      </w:rPr>
    </w:lvl>
    <w:lvl w:ilvl="5" w:tplc="C9847F34">
      <w:numFmt w:val="bullet"/>
      <w:lvlText w:val="•"/>
      <w:lvlJc w:val="left"/>
      <w:pPr>
        <w:ind w:left="5683" w:hanging="358"/>
      </w:pPr>
      <w:rPr>
        <w:rFonts w:hint="default"/>
        <w:lang w:val="it-IT" w:eastAsia="it-IT" w:bidi="it-IT"/>
      </w:rPr>
    </w:lvl>
    <w:lvl w:ilvl="6" w:tplc="94EE1066">
      <w:numFmt w:val="bullet"/>
      <w:lvlText w:val="•"/>
      <w:lvlJc w:val="left"/>
      <w:pPr>
        <w:ind w:left="6507" w:hanging="358"/>
      </w:pPr>
      <w:rPr>
        <w:rFonts w:hint="default"/>
        <w:lang w:val="it-IT" w:eastAsia="it-IT" w:bidi="it-IT"/>
      </w:rPr>
    </w:lvl>
    <w:lvl w:ilvl="7" w:tplc="7194AE3E">
      <w:numFmt w:val="bullet"/>
      <w:lvlText w:val="•"/>
      <w:lvlJc w:val="left"/>
      <w:pPr>
        <w:ind w:left="7332" w:hanging="358"/>
      </w:pPr>
      <w:rPr>
        <w:rFonts w:hint="default"/>
        <w:lang w:val="it-IT" w:eastAsia="it-IT" w:bidi="it-IT"/>
      </w:rPr>
    </w:lvl>
    <w:lvl w:ilvl="8" w:tplc="29748F4E">
      <w:numFmt w:val="bullet"/>
      <w:lvlText w:val="•"/>
      <w:lvlJc w:val="left"/>
      <w:pPr>
        <w:ind w:left="8157" w:hanging="358"/>
      </w:pPr>
      <w:rPr>
        <w:rFonts w:hint="default"/>
        <w:lang w:val="it-IT" w:eastAsia="it-IT" w:bidi="it-IT"/>
      </w:rPr>
    </w:lvl>
  </w:abstractNum>
  <w:abstractNum w:abstractNumId="16" w15:restartNumberingAfterBreak="0">
    <w:nsid w:val="4CFC2A67"/>
    <w:multiLevelType w:val="hybridMultilevel"/>
    <w:tmpl w:val="83DAD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57AE6A57"/>
    <w:multiLevelType w:val="hybridMultilevel"/>
    <w:tmpl w:val="9EE4044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5FC720A4"/>
    <w:multiLevelType w:val="hybridMultilevel"/>
    <w:tmpl w:val="DC206038"/>
    <w:lvl w:ilvl="0" w:tplc="CD223DB8">
      <w:start w:val="1"/>
      <w:numFmt w:val="lowerLetter"/>
      <w:lvlText w:val="%1)"/>
      <w:lvlJc w:val="left"/>
      <w:pPr>
        <w:ind w:left="1566" w:hanging="358"/>
      </w:pPr>
      <w:rPr>
        <w:rFonts w:ascii="Arial" w:eastAsia="Arial" w:hAnsi="Arial" w:cs="Arial" w:hint="default"/>
        <w:b/>
        <w:bCs/>
        <w:w w:val="100"/>
        <w:sz w:val="20"/>
        <w:szCs w:val="20"/>
        <w:lang w:val="it-IT" w:eastAsia="it-IT" w:bidi="it-IT"/>
      </w:rPr>
    </w:lvl>
    <w:lvl w:ilvl="1" w:tplc="2CDC53DE">
      <w:numFmt w:val="bullet"/>
      <w:lvlText w:val="•"/>
      <w:lvlJc w:val="left"/>
      <w:pPr>
        <w:ind w:left="2384" w:hanging="358"/>
      </w:pPr>
      <w:rPr>
        <w:rFonts w:hint="default"/>
        <w:lang w:val="it-IT" w:eastAsia="it-IT" w:bidi="it-IT"/>
      </w:rPr>
    </w:lvl>
    <w:lvl w:ilvl="2" w:tplc="C3901808">
      <w:numFmt w:val="bullet"/>
      <w:lvlText w:val="•"/>
      <w:lvlJc w:val="left"/>
      <w:pPr>
        <w:ind w:left="3209" w:hanging="358"/>
      </w:pPr>
      <w:rPr>
        <w:rFonts w:hint="default"/>
        <w:lang w:val="it-IT" w:eastAsia="it-IT" w:bidi="it-IT"/>
      </w:rPr>
    </w:lvl>
    <w:lvl w:ilvl="3" w:tplc="7460FC4E">
      <w:numFmt w:val="bullet"/>
      <w:lvlText w:val="•"/>
      <w:lvlJc w:val="left"/>
      <w:pPr>
        <w:ind w:left="4033" w:hanging="358"/>
      </w:pPr>
      <w:rPr>
        <w:rFonts w:hint="default"/>
        <w:lang w:val="it-IT" w:eastAsia="it-IT" w:bidi="it-IT"/>
      </w:rPr>
    </w:lvl>
    <w:lvl w:ilvl="4" w:tplc="C638F688">
      <w:numFmt w:val="bullet"/>
      <w:lvlText w:val="•"/>
      <w:lvlJc w:val="left"/>
      <w:pPr>
        <w:ind w:left="4858" w:hanging="358"/>
      </w:pPr>
      <w:rPr>
        <w:rFonts w:hint="default"/>
        <w:lang w:val="it-IT" w:eastAsia="it-IT" w:bidi="it-IT"/>
      </w:rPr>
    </w:lvl>
    <w:lvl w:ilvl="5" w:tplc="5A3AC6FA">
      <w:numFmt w:val="bullet"/>
      <w:lvlText w:val="•"/>
      <w:lvlJc w:val="left"/>
      <w:pPr>
        <w:ind w:left="5683" w:hanging="358"/>
      </w:pPr>
      <w:rPr>
        <w:rFonts w:hint="default"/>
        <w:lang w:val="it-IT" w:eastAsia="it-IT" w:bidi="it-IT"/>
      </w:rPr>
    </w:lvl>
    <w:lvl w:ilvl="6" w:tplc="E1F05DB8">
      <w:numFmt w:val="bullet"/>
      <w:lvlText w:val="•"/>
      <w:lvlJc w:val="left"/>
      <w:pPr>
        <w:ind w:left="6507" w:hanging="358"/>
      </w:pPr>
      <w:rPr>
        <w:rFonts w:hint="default"/>
        <w:lang w:val="it-IT" w:eastAsia="it-IT" w:bidi="it-IT"/>
      </w:rPr>
    </w:lvl>
    <w:lvl w:ilvl="7" w:tplc="F906018E">
      <w:numFmt w:val="bullet"/>
      <w:lvlText w:val="•"/>
      <w:lvlJc w:val="left"/>
      <w:pPr>
        <w:ind w:left="7332" w:hanging="358"/>
      </w:pPr>
      <w:rPr>
        <w:rFonts w:hint="default"/>
        <w:lang w:val="it-IT" w:eastAsia="it-IT" w:bidi="it-IT"/>
      </w:rPr>
    </w:lvl>
    <w:lvl w:ilvl="8" w:tplc="05444B16">
      <w:numFmt w:val="bullet"/>
      <w:lvlText w:val="•"/>
      <w:lvlJc w:val="left"/>
      <w:pPr>
        <w:ind w:left="8157" w:hanging="358"/>
      </w:pPr>
      <w:rPr>
        <w:rFonts w:hint="default"/>
        <w:lang w:val="it-IT" w:eastAsia="it-IT" w:bidi="it-IT"/>
      </w:rPr>
    </w:lvl>
  </w:abstractNum>
  <w:abstractNum w:abstractNumId="20" w15:restartNumberingAfterBreak="0">
    <w:nsid w:val="61124837"/>
    <w:multiLevelType w:val="hybridMultilevel"/>
    <w:tmpl w:val="67602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A020DA"/>
    <w:multiLevelType w:val="hybridMultilevel"/>
    <w:tmpl w:val="1BB07EEC"/>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15:restartNumberingAfterBreak="0">
    <w:nsid w:val="6D05177F"/>
    <w:multiLevelType w:val="hybridMultilevel"/>
    <w:tmpl w:val="BB9824DA"/>
    <w:lvl w:ilvl="0" w:tplc="04100013">
      <w:start w:val="1"/>
      <w:numFmt w:val="upperRoman"/>
      <w:lvlText w:val="%1."/>
      <w:lvlJc w:val="right"/>
      <w:pPr>
        <w:ind w:left="1566" w:hanging="358"/>
      </w:pPr>
      <w:rPr>
        <w:rFonts w:hint="default"/>
        <w:w w:val="100"/>
        <w:sz w:val="20"/>
        <w:szCs w:val="20"/>
        <w:lang w:val="it-IT" w:eastAsia="it-IT" w:bidi="it-IT"/>
      </w:rPr>
    </w:lvl>
    <w:lvl w:ilvl="1" w:tplc="281E49AC">
      <w:numFmt w:val="bullet"/>
      <w:lvlText w:val="•"/>
      <w:lvlJc w:val="left"/>
      <w:pPr>
        <w:ind w:left="2384" w:hanging="358"/>
      </w:pPr>
      <w:rPr>
        <w:rFonts w:hint="default"/>
        <w:lang w:val="it-IT" w:eastAsia="it-IT" w:bidi="it-IT"/>
      </w:rPr>
    </w:lvl>
    <w:lvl w:ilvl="2" w:tplc="CBDC604A">
      <w:numFmt w:val="bullet"/>
      <w:lvlText w:val="•"/>
      <w:lvlJc w:val="left"/>
      <w:pPr>
        <w:ind w:left="3209" w:hanging="358"/>
      </w:pPr>
      <w:rPr>
        <w:rFonts w:hint="default"/>
        <w:lang w:val="it-IT" w:eastAsia="it-IT" w:bidi="it-IT"/>
      </w:rPr>
    </w:lvl>
    <w:lvl w:ilvl="3" w:tplc="8B861882">
      <w:numFmt w:val="bullet"/>
      <w:lvlText w:val="•"/>
      <w:lvlJc w:val="left"/>
      <w:pPr>
        <w:ind w:left="4033" w:hanging="358"/>
      </w:pPr>
      <w:rPr>
        <w:rFonts w:hint="default"/>
        <w:lang w:val="it-IT" w:eastAsia="it-IT" w:bidi="it-IT"/>
      </w:rPr>
    </w:lvl>
    <w:lvl w:ilvl="4" w:tplc="953E0CA8">
      <w:numFmt w:val="bullet"/>
      <w:lvlText w:val="•"/>
      <w:lvlJc w:val="left"/>
      <w:pPr>
        <w:ind w:left="4858" w:hanging="358"/>
      </w:pPr>
      <w:rPr>
        <w:rFonts w:hint="default"/>
        <w:lang w:val="it-IT" w:eastAsia="it-IT" w:bidi="it-IT"/>
      </w:rPr>
    </w:lvl>
    <w:lvl w:ilvl="5" w:tplc="C9847F34">
      <w:numFmt w:val="bullet"/>
      <w:lvlText w:val="•"/>
      <w:lvlJc w:val="left"/>
      <w:pPr>
        <w:ind w:left="5683" w:hanging="358"/>
      </w:pPr>
      <w:rPr>
        <w:rFonts w:hint="default"/>
        <w:lang w:val="it-IT" w:eastAsia="it-IT" w:bidi="it-IT"/>
      </w:rPr>
    </w:lvl>
    <w:lvl w:ilvl="6" w:tplc="94EE1066">
      <w:numFmt w:val="bullet"/>
      <w:lvlText w:val="•"/>
      <w:lvlJc w:val="left"/>
      <w:pPr>
        <w:ind w:left="6507" w:hanging="358"/>
      </w:pPr>
      <w:rPr>
        <w:rFonts w:hint="default"/>
        <w:lang w:val="it-IT" w:eastAsia="it-IT" w:bidi="it-IT"/>
      </w:rPr>
    </w:lvl>
    <w:lvl w:ilvl="7" w:tplc="7194AE3E">
      <w:numFmt w:val="bullet"/>
      <w:lvlText w:val="•"/>
      <w:lvlJc w:val="left"/>
      <w:pPr>
        <w:ind w:left="7332" w:hanging="358"/>
      </w:pPr>
      <w:rPr>
        <w:rFonts w:hint="default"/>
        <w:lang w:val="it-IT" w:eastAsia="it-IT" w:bidi="it-IT"/>
      </w:rPr>
    </w:lvl>
    <w:lvl w:ilvl="8" w:tplc="29748F4E">
      <w:numFmt w:val="bullet"/>
      <w:lvlText w:val="•"/>
      <w:lvlJc w:val="left"/>
      <w:pPr>
        <w:ind w:left="8157" w:hanging="358"/>
      </w:pPr>
      <w:rPr>
        <w:rFonts w:hint="default"/>
        <w:lang w:val="it-IT" w:eastAsia="it-IT" w:bidi="it-IT"/>
      </w:rPr>
    </w:lvl>
  </w:abstractNum>
  <w:abstractNum w:abstractNumId="23" w15:restartNumberingAfterBreak="0">
    <w:nsid w:val="6D4B3366"/>
    <w:multiLevelType w:val="hybridMultilevel"/>
    <w:tmpl w:val="3ADA0A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1372BC9"/>
    <w:multiLevelType w:val="hybridMultilevel"/>
    <w:tmpl w:val="BB9824DA"/>
    <w:lvl w:ilvl="0" w:tplc="04100013">
      <w:start w:val="1"/>
      <w:numFmt w:val="upperRoman"/>
      <w:lvlText w:val="%1."/>
      <w:lvlJc w:val="right"/>
      <w:pPr>
        <w:ind w:left="1566" w:hanging="358"/>
      </w:pPr>
      <w:rPr>
        <w:rFonts w:hint="default"/>
        <w:w w:val="100"/>
        <w:sz w:val="20"/>
        <w:szCs w:val="20"/>
        <w:lang w:val="it-IT" w:eastAsia="it-IT" w:bidi="it-IT"/>
      </w:rPr>
    </w:lvl>
    <w:lvl w:ilvl="1" w:tplc="281E49AC">
      <w:numFmt w:val="bullet"/>
      <w:lvlText w:val="•"/>
      <w:lvlJc w:val="left"/>
      <w:pPr>
        <w:ind w:left="2384" w:hanging="358"/>
      </w:pPr>
      <w:rPr>
        <w:rFonts w:hint="default"/>
        <w:lang w:val="it-IT" w:eastAsia="it-IT" w:bidi="it-IT"/>
      </w:rPr>
    </w:lvl>
    <w:lvl w:ilvl="2" w:tplc="CBDC604A">
      <w:numFmt w:val="bullet"/>
      <w:lvlText w:val="•"/>
      <w:lvlJc w:val="left"/>
      <w:pPr>
        <w:ind w:left="3209" w:hanging="358"/>
      </w:pPr>
      <w:rPr>
        <w:rFonts w:hint="default"/>
        <w:lang w:val="it-IT" w:eastAsia="it-IT" w:bidi="it-IT"/>
      </w:rPr>
    </w:lvl>
    <w:lvl w:ilvl="3" w:tplc="8B861882">
      <w:numFmt w:val="bullet"/>
      <w:lvlText w:val="•"/>
      <w:lvlJc w:val="left"/>
      <w:pPr>
        <w:ind w:left="4033" w:hanging="358"/>
      </w:pPr>
      <w:rPr>
        <w:rFonts w:hint="default"/>
        <w:lang w:val="it-IT" w:eastAsia="it-IT" w:bidi="it-IT"/>
      </w:rPr>
    </w:lvl>
    <w:lvl w:ilvl="4" w:tplc="953E0CA8">
      <w:numFmt w:val="bullet"/>
      <w:lvlText w:val="•"/>
      <w:lvlJc w:val="left"/>
      <w:pPr>
        <w:ind w:left="4858" w:hanging="358"/>
      </w:pPr>
      <w:rPr>
        <w:rFonts w:hint="default"/>
        <w:lang w:val="it-IT" w:eastAsia="it-IT" w:bidi="it-IT"/>
      </w:rPr>
    </w:lvl>
    <w:lvl w:ilvl="5" w:tplc="C9847F34">
      <w:numFmt w:val="bullet"/>
      <w:lvlText w:val="•"/>
      <w:lvlJc w:val="left"/>
      <w:pPr>
        <w:ind w:left="5683" w:hanging="358"/>
      </w:pPr>
      <w:rPr>
        <w:rFonts w:hint="default"/>
        <w:lang w:val="it-IT" w:eastAsia="it-IT" w:bidi="it-IT"/>
      </w:rPr>
    </w:lvl>
    <w:lvl w:ilvl="6" w:tplc="94EE1066">
      <w:numFmt w:val="bullet"/>
      <w:lvlText w:val="•"/>
      <w:lvlJc w:val="left"/>
      <w:pPr>
        <w:ind w:left="6507" w:hanging="358"/>
      </w:pPr>
      <w:rPr>
        <w:rFonts w:hint="default"/>
        <w:lang w:val="it-IT" w:eastAsia="it-IT" w:bidi="it-IT"/>
      </w:rPr>
    </w:lvl>
    <w:lvl w:ilvl="7" w:tplc="7194AE3E">
      <w:numFmt w:val="bullet"/>
      <w:lvlText w:val="•"/>
      <w:lvlJc w:val="left"/>
      <w:pPr>
        <w:ind w:left="7332" w:hanging="358"/>
      </w:pPr>
      <w:rPr>
        <w:rFonts w:hint="default"/>
        <w:lang w:val="it-IT" w:eastAsia="it-IT" w:bidi="it-IT"/>
      </w:rPr>
    </w:lvl>
    <w:lvl w:ilvl="8" w:tplc="29748F4E">
      <w:numFmt w:val="bullet"/>
      <w:lvlText w:val="•"/>
      <w:lvlJc w:val="left"/>
      <w:pPr>
        <w:ind w:left="8157" w:hanging="358"/>
      </w:pPr>
      <w:rPr>
        <w:rFonts w:hint="default"/>
        <w:lang w:val="it-IT" w:eastAsia="it-IT" w:bidi="it-IT"/>
      </w:rPr>
    </w:lvl>
  </w:abstractNum>
  <w:abstractNum w:abstractNumId="25" w15:restartNumberingAfterBreak="0">
    <w:nsid w:val="73E6191C"/>
    <w:multiLevelType w:val="hybridMultilevel"/>
    <w:tmpl w:val="1C7AF280"/>
    <w:lvl w:ilvl="0" w:tplc="997CAE6E">
      <w:start w:val="1"/>
      <w:numFmt w:val="lowerLetter"/>
      <w:lvlText w:val="%1)"/>
      <w:lvlJc w:val="left"/>
      <w:pPr>
        <w:ind w:left="1566" w:hanging="358"/>
      </w:pPr>
      <w:rPr>
        <w:rFonts w:ascii="Arial" w:eastAsia="Arial" w:hAnsi="Arial" w:cs="Arial" w:hint="default"/>
        <w:w w:val="100"/>
        <w:sz w:val="20"/>
        <w:szCs w:val="20"/>
        <w:lang w:val="it-IT" w:eastAsia="it-IT" w:bidi="it-IT"/>
      </w:rPr>
    </w:lvl>
    <w:lvl w:ilvl="1" w:tplc="564E43E0">
      <w:numFmt w:val="bullet"/>
      <w:lvlText w:val="•"/>
      <w:lvlJc w:val="left"/>
      <w:pPr>
        <w:ind w:left="2384" w:hanging="358"/>
      </w:pPr>
      <w:rPr>
        <w:rFonts w:hint="default"/>
        <w:lang w:val="it-IT" w:eastAsia="it-IT" w:bidi="it-IT"/>
      </w:rPr>
    </w:lvl>
    <w:lvl w:ilvl="2" w:tplc="58D65E22">
      <w:numFmt w:val="bullet"/>
      <w:lvlText w:val="•"/>
      <w:lvlJc w:val="left"/>
      <w:pPr>
        <w:ind w:left="3209" w:hanging="358"/>
      </w:pPr>
      <w:rPr>
        <w:rFonts w:hint="default"/>
        <w:lang w:val="it-IT" w:eastAsia="it-IT" w:bidi="it-IT"/>
      </w:rPr>
    </w:lvl>
    <w:lvl w:ilvl="3" w:tplc="B74C953A">
      <w:numFmt w:val="bullet"/>
      <w:lvlText w:val="•"/>
      <w:lvlJc w:val="left"/>
      <w:pPr>
        <w:ind w:left="4033" w:hanging="358"/>
      </w:pPr>
      <w:rPr>
        <w:rFonts w:hint="default"/>
        <w:lang w:val="it-IT" w:eastAsia="it-IT" w:bidi="it-IT"/>
      </w:rPr>
    </w:lvl>
    <w:lvl w:ilvl="4" w:tplc="536AA320">
      <w:numFmt w:val="bullet"/>
      <w:lvlText w:val="•"/>
      <w:lvlJc w:val="left"/>
      <w:pPr>
        <w:ind w:left="4858" w:hanging="358"/>
      </w:pPr>
      <w:rPr>
        <w:rFonts w:hint="default"/>
        <w:lang w:val="it-IT" w:eastAsia="it-IT" w:bidi="it-IT"/>
      </w:rPr>
    </w:lvl>
    <w:lvl w:ilvl="5" w:tplc="80B4FD60">
      <w:numFmt w:val="bullet"/>
      <w:lvlText w:val="•"/>
      <w:lvlJc w:val="left"/>
      <w:pPr>
        <w:ind w:left="5683" w:hanging="358"/>
      </w:pPr>
      <w:rPr>
        <w:rFonts w:hint="default"/>
        <w:lang w:val="it-IT" w:eastAsia="it-IT" w:bidi="it-IT"/>
      </w:rPr>
    </w:lvl>
    <w:lvl w:ilvl="6" w:tplc="FFDA10FC">
      <w:numFmt w:val="bullet"/>
      <w:lvlText w:val="•"/>
      <w:lvlJc w:val="left"/>
      <w:pPr>
        <w:ind w:left="6507" w:hanging="358"/>
      </w:pPr>
      <w:rPr>
        <w:rFonts w:hint="default"/>
        <w:lang w:val="it-IT" w:eastAsia="it-IT" w:bidi="it-IT"/>
      </w:rPr>
    </w:lvl>
    <w:lvl w:ilvl="7" w:tplc="E3803FF0">
      <w:numFmt w:val="bullet"/>
      <w:lvlText w:val="•"/>
      <w:lvlJc w:val="left"/>
      <w:pPr>
        <w:ind w:left="7332" w:hanging="358"/>
      </w:pPr>
      <w:rPr>
        <w:rFonts w:hint="default"/>
        <w:lang w:val="it-IT" w:eastAsia="it-IT" w:bidi="it-IT"/>
      </w:rPr>
    </w:lvl>
    <w:lvl w:ilvl="8" w:tplc="39805B14">
      <w:numFmt w:val="bullet"/>
      <w:lvlText w:val="•"/>
      <w:lvlJc w:val="left"/>
      <w:pPr>
        <w:ind w:left="8157" w:hanging="358"/>
      </w:pPr>
      <w:rPr>
        <w:rFonts w:hint="default"/>
        <w:lang w:val="it-IT" w:eastAsia="it-IT" w:bidi="it-IT"/>
      </w:rPr>
    </w:lvl>
  </w:abstractNum>
  <w:abstractNum w:abstractNumId="26" w15:restartNumberingAfterBreak="0">
    <w:nsid w:val="7CF75EED"/>
    <w:multiLevelType w:val="hybridMultilevel"/>
    <w:tmpl w:val="E5D6D826"/>
    <w:lvl w:ilvl="0" w:tplc="04100011">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num w:numId="1">
    <w:abstractNumId w:val="9"/>
  </w:num>
  <w:num w:numId="2">
    <w:abstractNumId w:val="19"/>
  </w:num>
  <w:num w:numId="3">
    <w:abstractNumId w:val="25"/>
  </w:num>
  <w:num w:numId="4">
    <w:abstractNumId w:val="12"/>
  </w:num>
  <w:num w:numId="5">
    <w:abstractNumId w:val="11"/>
  </w:num>
  <w:num w:numId="6">
    <w:abstractNumId w:val="13"/>
  </w:num>
  <w:num w:numId="7">
    <w:abstractNumId w:val="24"/>
  </w:num>
  <w:num w:numId="8">
    <w:abstractNumId w:val="7"/>
  </w:num>
  <w:num w:numId="9">
    <w:abstractNumId w:val="15"/>
  </w:num>
  <w:num w:numId="10">
    <w:abstractNumId w:val="22"/>
  </w:num>
  <w:num w:numId="11">
    <w:abstractNumId w:val="2"/>
  </w:num>
  <w:num w:numId="12">
    <w:abstractNumId w:val="14"/>
  </w:num>
  <w:num w:numId="13">
    <w:abstractNumId w:val="4"/>
  </w:num>
  <w:num w:numId="14">
    <w:abstractNumId w:val="0"/>
  </w:num>
  <w:num w:numId="15">
    <w:abstractNumId w:val="10"/>
  </w:num>
  <w:num w:numId="16">
    <w:abstractNumId w:val="20"/>
  </w:num>
  <w:num w:numId="17">
    <w:abstractNumId w:val="16"/>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5"/>
  </w:num>
  <w:num w:numId="24">
    <w:abstractNumId w:val="1"/>
  </w:num>
  <w:num w:numId="25">
    <w:abstractNumId w:val="21"/>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A285E"/>
    <w:rsid w:val="00021690"/>
    <w:rsid w:val="00103890"/>
    <w:rsid w:val="00156E66"/>
    <w:rsid w:val="001707C1"/>
    <w:rsid w:val="00186506"/>
    <w:rsid w:val="00186D53"/>
    <w:rsid w:val="001E7FD5"/>
    <w:rsid w:val="002150F8"/>
    <w:rsid w:val="002203AF"/>
    <w:rsid w:val="00223041"/>
    <w:rsid w:val="002418E1"/>
    <w:rsid w:val="002567FC"/>
    <w:rsid w:val="002B0F0D"/>
    <w:rsid w:val="002B59C3"/>
    <w:rsid w:val="002C1B49"/>
    <w:rsid w:val="002E31E0"/>
    <w:rsid w:val="0030318E"/>
    <w:rsid w:val="003215C1"/>
    <w:rsid w:val="00343A31"/>
    <w:rsid w:val="0036756A"/>
    <w:rsid w:val="003849C8"/>
    <w:rsid w:val="0040704A"/>
    <w:rsid w:val="0041663F"/>
    <w:rsid w:val="00426CED"/>
    <w:rsid w:val="004C3CC1"/>
    <w:rsid w:val="004C508A"/>
    <w:rsid w:val="00517962"/>
    <w:rsid w:val="005345C8"/>
    <w:rsid w:val="0054296A"/>
    <w:rsid w:val="00553F0C"/>
    <w:rsid w:val="005A025F"/>
    <w:rsid w:val="005B7768"/>
    <w:rsid w:val="005D5CFF"/>
    <w:rsid w:val="005E23D0"/>
    <w:rsid w:val="00605551"/>
    <w:rsid w:val="006B3CBB"/>
    <w:rsid w:val="006C7391"/>
    <w:rsid w:val="006D1088"/>
    <w:rsid w:val="006F2823"/>
    <w:rsid w:val="00700797"/>
    <w:rsid w:val="00724C56"/>
    <w:rsid w:val="007362AC"/>
    <w:rsid w:val="00754A0A"/>
    <w:rsid w:val="00781402"/>
    <w:rsid w:val="007F75E3"/>
    <w:rsid w:val="007F7C16"/>
    <w:rsid w:val="008258C3"/>
    <w:rsid w:val="008425E3"/>
    <w:rsid w:val="0085454F"/>
    <w:rsid w:val="008B54AE"/>
    <w:rsid w:val="008E28CA"/>
    <w:rsid w:val="009141E5"/>
    <w:rsid w:val="0093282C"/>
    <w:rsid w:val="00953406"/>
    <w:rsid w:val="009A285E"/>
    <w:rsid w:val="009A3058"/>
    <w:rsid w:val="009C6DB7"/>
    <w:rsid w:val="009D1761"/>
    <w:rsid w:val="00A7690C"/>
    <w:rsid w:val="00A855B5"/>
    <w:rsid w:val="00A877E1"/>
    <w:rsid w:val="00AC7E14"/>
    <w:rsid w:val="00AE3D36"/>
    <w:rsid w:val="00AE5DCF"/>
    <w:rsid w:val="00B15B70"/>
    <w:rsid w:val="00B25498"/>
    <w:rsid w:val="00B832A4"/>
    <w:rsid w:val="00B92684"/>
    <w:rsid w:val="00BA1587"/>
    <w:rsid w:val="00BA4B29"/>
    <w:rsid w:val="00BC67C1"/>
    <w:rsid w:val="00BD0BEE"/>
    <w:rsid w:val="00C05F13"/>
    <w:rsid w:val="00C1243F"/>
    <w:rsid w:val="00C303AF"/>
    <w:rsid w:val="00C305F0"/>
    <w:rsid w:val="00C35A79"/>
    <w:rsid w:val="00C6349E"/>
    <w:rsid w:val="00C7753C"/>
    <w:rsid w:val="00C911A2"/>
    <w:rsid w:val="00CA6AFE"/>
    <w:rsid w:val="00CD0990"/>
    <w:rsid w:val="00D14051"/>
    <w:rsid w:val="00D6045D"/>
    <w:rsid w:val="00DD6962"/>
    <w:rsid w:val="00DD7383"/>
    <w:rsid w:val="00DF2754"/>
    <w:rsid w:val="00DF6586"/>
    <w:rsid w:val="00E50D76"/>
    <w:rsid w:val="00E5259B"/>
    <w:rsid w:val="00E60FDB"/>
    <w:rsid w:val="00E8306B"/>
    <w:rsid w:val="00E86169"/>
    <w:rsid w:val="00ED7392"/>
    <w:rsid w:val="00F05C34"/>
    <w:rsid w:val="00F07AAA"/>
    <w:rsid w:val="00F1447A"/>
    <w:rsid w:val="00F45330"/>
    <w:rsid w:val="00F503A6"/>
    <w:rsid w:val="00FB5392"/>
    <w:rsid w:val="00FC3F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699483"/>
  <w15:docId w15:val="{2CB1F378-C132-4E46-9104-7DFF17BC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53C"/>
    <w:rPr>
      <w:lang w:val="it-IT"/>
    </w:rPr>
  </w:style>
  <w:style w:type="paragraph" w:styleId="Titolo1">
    <w:name w:val="heading 1"/>
    <w:basedOn w:val="Normale"/>
    <w:next w:val="Normale"/>
    <w:link w:val="Titolo1Carattere"/>
    <w:uiPriority w:val="9"/>
    <w:qFormat/>
    <w:rsid w:val="00F05C3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outlineLvl w:val="0"/>
    </w:pPr>
    <w:rPr>
      <w:caps/>
      <w:color w:val="FFFFFF" w:themeColor="background1"/>
      <w:spacing w:val="15"/>
      <w:sz w:val="22"/>
      <w:szCs w:val="22"/>
    </w:rPr>
  </w:style>
  <w:style w:type="paragraph" w:styleId="Titolo2">
    <w:name w:val="heading 2"/>
    <w:basedOn w:val="Titolo1"/>
    <w:next w:val="Normale"/>
    <w:link w:val="Titolo2Carattere"/>
    <w:uiPriority w:val="9"/>
    <w:unhideWhenUsed/>
    <w:qFormat/>
    <w:rsid w:val="0036756A"/>
    <w:pPr>
      <w:ind w:left="425"/>
      <w:outlineLvl w:val="1"/>
    </w:pPr>
    <w:rPr>
      <w:i/>
      <w:caps w:val="0"/>
    </w:rPr>
  </w:style>
  <w:style w:type="paragraph" w:styleId="Titolo3">
    <w:name w:val="heading 3"/>
    <w:basedOn w:val="Normale"/>
    <w:next w:val="Normale"/>
    <w:link w:val="Titolo3Carattere"/>
    <w:uiPriority w:val="9"/>
    <w:semiHidden/>
    <w:unhideWhenUsed/>
    <w:qFormat/>
    <w:rsid w:val="00C7753C"/>
    <w:pPr>
      <w:pBdr>
        <w:top w:val="single" w:sz="6" w:space="2" w:color="4F81BD" w:themeColor="accent1"/>
      </w:pBdr>
      <w:spacing w:before="300" w:after="0"/>
      <w:outlineLvl w:val="2"/>
    </w:pPr>
    <w:rPr>
      <w:caps/>
      <w:color w:val="243F60" w:themeColor="accent1" w:themeShade="7F"/>
      <w:spacing w:val="15"/>
    </w:rPr>
  </w:style>
  <w:style w:type="paragraph" w:styleId="Titolo4">
    <w:name w:val="heading 4"/>
    <w:basedOn w:val="Normale"/>
    <w:next w:val="Normale"/>
    <w:link w:val="Titolo4Carattere"/>
    <w:uiPriority w:val="9"/>
    <w:semiHidden/>
    <w:unhideWhenUsed/>
    <w:qFormat/>
    <w:rsid w:val="00C7753C"/>
    <w:pPr>
      <w:pBdr>
        <w:top w:val="dotted" w:sz="6" w:space="2" w:color="4F81BD" w:themeColor="accent1"/>
      </w:pBdr>
      <w:spacing w:before="200" w:after="0"/>
      <w:outlineLvl w:val="3"/>
    </w:pPr>
    <w:rPr>
      <w:caps/>
      <w:color w:val="365F91" w:themeColor="accent1" w:themeShade="BF"/>
      <w:spacing w:val="10"/>
    </w:rPr>
  </w:style>
  <w:style w:type="paragraph" w:styleId="Titolo5">
    <w:name w:val="heading 5"/>
    <w:basedOn w:val="Normale"/>
    <w:next w:val="Normale"/>
    <w:link w:val="Titolo5Carattere"/>
    <w:uiPriority w:val="9"/>
    <w:semiHidden/>
    <w:unhideWhenUsed/>
    <w:qFormat/>
    <w:rsid w:val="00C7753C"/>
    <w:pPr>
      <w:pBdr>
        <w:bottom w:val="single" w:sz="6" w:space="1" w:color="4F81BD" w:themeColor="accent1"/>
      </w:pBdr>
      <w:spacing w:before="200" w:after="0"/>
      <w:outlineLvl w:val="4"/>
    </w:pPr>
    <w:rPr>
      <w:caps/>
      <w:color w:val="365F91" w:themeColor="accent1" w:themeShade="BF"/>
      <w:spacing w:val="10"/>
    </w:rPr>
  </w:style>
  <w:style w:type="paragraph" w:styleId="Titolo6">
    <w:name w:val="heading 6"/>
    <w:basedOn w:val="Normale"/>
    <w:next w:val="Normale"/>
    <w:link w:val="Titolo6Carattere"/>
    <w:uiPriority w:val="9"/>
    <w:semiHidden/>
    <w:unhideWhenUsed/>
    <w:qFormat/>
    <w:rsid w:val="00C7753C"/>
    <w:pPr>
      <w:pBdr>
        <w:bottom w:val="dotted" w:sz="6" w:space="1" w:color="4F81BD" w:themeColor="accent1"/>
      </w:pBdr>
      <w:spacing w:before="200" w:after="0"/>
      <w:outlineLvl w:val="5"/>
    </w:pPr>
    <w:rPr>
      <w:caps/>
      <w:color w:val="365F91" w:themeColor="accent1" w:themeShade="BF"/>
      <w:spacing w:val="10"/>
    </w:rPr>
  </w:style>
  <w:style w:type="paragraph" w:styleId="Titolo7">
    <w:name w:val="heading 7"/>
    <w:basedOn w:val="Normale"/>
    <w:next w:val="Normale"/>
    <w:link w:val="Titolo7Carattere"/>
    <w:uiPriority w:val="9"/>
    <w:semiHidden/>
    <w:unhideWhenUsed/>
    <w:qFormat/>
    <w:rsid w:val="00C7753C"/>
    <w:pPr>
      <w:spacing w:before="2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rsid w:val="00C7753C"/>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C7753C"/>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pPr>
      <w:spacing w:before="120" w:after="120"/>
    </w:pPr>
    <w:rPr>
      <w:rFonts w:cstheme="minorHAnsi"/>
      <w:b/>
      <w:bCs/>
      <w:caps/>
    </w:rPr>
  </w:style>
  <w:style w:type="paragraph" w:styleId="Sommario2">
    <w:name w:val="toc 2"/>
    <w:basedOn w:val="Normale"/>
    <w:uiPriority w:val="39"/>
    <w:pPr>
      <w:spacing w:before="0" w:after="0"/>
      <w:ind w:left="200"/>
    </w:pPr>
    <w:rPr>
      <w:rFonts w:cstheme="minorHAnsi"/>
      <w:smallCaps/>
    </w:rPr>
  </w:style>
  <w:style w:type="paragraph" w:styleId="Corpotesto">
    <w:name w:val="Body Text"/>
    <w:basedOn w:val="Normale"/>
    <w:uiPriority w:val="1"/>
    <w:rPr>
      <w:rFonts w:ascii="Arial" w:eastAsia="Arial" w:hAnsi="Arial" w:cs="Arial"/>
      <w:lang w:eastAsia="it-IT" w:bidi="it-IT"/>
    </w:rPr>
  </w:style>
  <w:style w:type="paragraph" w:styleId="Paragrafoelenco">
    <w:name w:val="List Paragraph"/>
    <w:basedOn w:val="Normale"/>
    <w:uiPriority w:val="34"/>
    <w:qFormat/>
    <w:pPr>
      <w:ind w:left="720"/>
      <w:contextualSpacing/>
    </w:pPr>
  </w:style>
  <w:style w:type="paragraph" w:customStyle="1" w:styleId="TableParagraph">
    <w:name w:val="Table Paragraph"/>
    <w:basedOn w:val="Normale"/>
    <w:uiPriority w:val="1"/>
    <w:rPr>
      <w:rFonts w:ascii="Arial" w:eastAsia="Arial" w:hAnsi="Arial" w:cs="Arial"/>
      <w:lang w:eastAsia="it-IT" w:bidi="it-IT"/>
    </w:rPr>
  </w:style>
  <w:style w:type="paragraph" w:styleId="Intestazione">
    <w:name w:val="header"/>
    <w:basedOn w:val="Normale"/>
    <w:link w:val="IntestazioneCarattere"/>
    <w:uiPriority w:val="99"/>
    <w:unhideWhenUsed/>
    <w:rsid w:val="00C7753C"/>
    <w:pPr>
      <w:tabs>
        <w:tab w:val="center" w:pos="4819"/>
        <w:tab w:val="right" w:pos="9638"/>
      </w:tabs>
    </w:pPr>
  </w:style>
  <w:style w:type="character" w:customStyle="1" w:styleId="IntestazioneCarattere">
    <w:name w:val="Intestazione Carattere"/>
    <w:basedOn w:val="Carpredefinitoparagrafo"/>
    <w:link w:val="Intestazione"/>
    <w:uiPriority w:val="99"/>
    <w:rsid w:val="00C7753C"/>
    <w:rPr>
      <w:rFonts w:ascii="Arial" w:eastAsia="Arial" w:hAnsi="Arial" w:cs="Arial"/>
      <w:lang w:val="it-IT" w:eastAsia="it-IT" w:bidi="it-IT"/>
    </w:rPr>
  </w:style>
  <w:style w:type="paragraph" w:styleId="Pidipagina">
    <w:name w:val="footer"/>
    <w:basedOn w:val="Normale"/>
    <w:link w:val="PidipaginaCarattere"/>
    <w:uiPriority w:val="99"/>
    <w:unhideWhenUsed/>
    <w:rsid w:val="00C7753C"/>
    <w:pPr>
      <w:tabs>
        <w:tab w:val="center" w:pos="4819"/>
        <w:tab w:val="right" w:pos="9638"/>
      </w:tabs>
    </w:pPr>
  </w:style>
  <w:style w:type="character" w:customStyle="1" w:styleId="PidipaginaCarattere">
    <w:name w:val="Piè di pagina Carattere"/>
    <w:basedOn w:val="Carpredefinitoparagrafo"/>
    <w:link w:val="Pidipagina"/>
    <w:uiPriority w:val="99"/>
    <w:rsid w:val="00C7753C"/>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F05C34"/>
    <w:rPr>
      <w:caps/>
      <w:color w:val="FFFFFF" w:themeColor="background1"/>
      <w:spacing w:val="15"/>
      <w:sz w:val="22"/>
      <w:szCs w:val="22"/>
      <w:shd w:val="clear" w:color="auto" w:fill="4F81BD" w:themeFill="accent1"/>
    </w:rPr>
  </w:style>
  <w:style w:type="character" w:customStyle="1" w:styleId="Titolo2Carattere">
    <w:name w:val="Titolo 2 Carattere"/>
    <w:basedOn w:val="Carpredefinitoparagrafo"/>
    <w:link w:val="Titolo2"/>
    <w:uiPriority w:val="9"/>
    <w:rsid w:val="0036756A"/>
    <w:rPr>
      <w:i/>
      <w:color w:val="FFFFFF" w:themeColor="background1"/>
      <w:spacing w:val="15"/>
      <w:sz w:val="22"/>
      <w:szCs w:val="22"/>
      <w:shd w:val="clear" w:color="auto" w:fill="4F81BD" w:themeFill="accent1"/>
      <w:lang w:val="it-IT"/>
    </w:rPr>
  </w:style>
  <w:style w:type="character" w:customStyle="1" w:styleId="Titolo3Carattere">
    <w:name w:val="Titolo 3 Carattere"/>
    <w:basedOn w:val="Carpredefinitoparagrafo"/>
    <w:link w:val="Titolo3"/>
    <w:uiPriority w:val="9"/>
    <w:semiHidden/>
    <w:rsid w:val="00C7753C"/>
    <w:rPr>
      <w:caps/>
      <w:color w:val="243F60" w:themeColor="accent1" w:themeShade="7F"/>
      <w:spacing w:val="15"/>
    </w:rPr>
  </w:style>
  <w:style w:type="character" w:customStyle="1" w:styleId="Titolo4Carattere">
    <w:name w:val="Titolo 4 Carattere"/>
    <w:basedOn w:val="Carpredefinitoparagrafo"/>
    <w:link w:val="Titolo4"/>
    <w:uiPriority w:val="9"/>
    <w:semiHidden/>
    <w:rsid w:val="00C7753C"/>
    <w:rPr>
      <w:caps/>
      <w:color w:val="365F91" w:themeColor="accent1" w:themeShade="BF"/>
      <w:spacing w:val="10"/>
    </w:rPr>
  </w:style>
  <w:style w:type="character" w:customStyle="1" w:styleId="Titolo5Carattere">
    <w:name w:val="Titolo 5 Carattere"/>
    <w:basedOn w:val="Carpredefinitoparagrafo"/>
    <w:link w:val="Titolo5"/>
    <w:uiPriority w:val="9"/>
    <w:semiHidden/>
    <w:rsid w:val="00C7753C"/>
    <w:rPr>
      <w:caps/>
      <w:color w:val="365F91" w:themeColor="accent1" w:themeShade="BF"/>
      <w:spacing w:val="10"/>
    </w:rPr>
  </w:style>
  <w:style w:type="character" w:customStyle="1" w:styleId="Titolo6Carattere">
    <w:name w:val="Titolo 6 Carattere"/>
    <w:basedOn w:val="Carpredefinitoparagrafo"/>
    <w:link w:val="Titolo6"/>
    <w:uiPriority w:val="9"/>
    <w:semiHidden/>
    <w:rsid w:val="00C7753C"/>
    <w:rPr>
      <w:caps/>
      <w:color w:val="365F91" w:themeColor="accent1" w:themeShade="BF"/>
      <w:spacing w:val="10"/>
    </w:rPr>
  </w:style>
  <w:style w:type="character" w:customStyle="1" w:styleId="Titolo7Carattere">
    <w:name w:val="Titolo 7 Carattere"/>
    <w:basedOn w:val="Carpredefinitoparagrafo"/>
    <w:link w:val="Titolo7"/>
    <w:uiPriority w:val="9"/>
    <w:semiHidden/>
    <w:rsid w:val="00C7753C"/>
    <w:rPr>
      <w:caps/>
      <w:color w:val="365F91" w:themeColor="accent1" w:themeShade="BF"/>
      <w:spacing w:val="10"/>
    </w:rPr>
  </w:style>
  <w:style w:type="character" w:customStyle="1" w:styleId="Titolo8Carattere">
    <w:name w:val="Titolo 8 Carattere"/>
    <w:basedOn w:val="Carpredefinitoparagrafo"/>
    <w:link w:val="Titolo8"/>
    <w:uiPriority w:val="9"/>
    <w:semiHidden/>
    <w:rsid w:val="00C7753C"/>
    <w:rPr>
      <w:caps/>
      <w:spacing w:val="10"/>
      <w:sz w:val="18"/>
      <w:szCs w:val="18"/>
    </w:rPr>
  </w:style>
  <w:style w:type="character" w:customStyle="1" w:styleId="Titolo9Carattere">
    <w:name w:val="Titolo 9 Carattere"/>
    <w:basedOn w:val="Carpredefinitoparagrafo"/>
    <w:link w:val="Titolo9"/>
    <w:uiPriority w:val="9"/>
    <w:semiHidden/>
    <w:rsid w:val="00C7753C"/>
    <w:rPr>
      <w:i/>
      <w:iCs/>
      <w:caps/>
      <w:spacing w:val="10"/>
      <w:sz w:val="18"/>
      <w:szCs w:val="18"/>
    </w:rPr>
  </w:style>
  <w:style w:type="paragraph" w:styleId="Didascalia">
    <w:name w:val="caption"/>
    <w:basedOn w:val="Normale"/>
    <w:next w:val="Normale"/>
    <w:uiPriority w:val="35"/>
    <w:semiHidden/>
    <w:unhideWhenUsed/>
    <w:qFormat/>
    <w:rsid w:val="00C7753C"/>
    <w:rPr>
      <w:b/>
      <w:bCs/>
      <w:color w:val="365F91" w:themeColor="accent1" w:themeShade="BF"/>
      <w:sz w:val="16"/>
      <w:szCs w:val="16"/>
    </w:rPr>
  </w:style>
  <w:style w:type="paragraph" w:styleId="Titolo">
    <w:name w:val="Title"/>
    <w:basedOn w:val="Normale"/>
    <w:next w:val="Normale"/>
    <w:link w:val="TitoloCarattere"/>
    <w:uiPriority w:val="10"/>
    <w:qFormat/>
    <w:rsid w:val="00C7753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oloCarattere">
    <w:name w:val="Titolo Carattere"/>
    <w:basedOn w:val="Carpredefinitoparagrafo"/>
    <w:link w:val="Titolo"/>
    <w:uiPriority w:val="10"/>
    <w:rsid w:val="00C7753C"/>
    <w:rPr>
      <w:rFonts w:asciiTheme="majorHAnsi" w:eastAsiaTheme="majorEastAsia" w:hAnsiTheme="majorHAnsi" w:cstheme="majorBidi"/>
      <w:caps/>
      <w:color w:val="4F81BD" w:themeColor="accent1"/>
      <w:spacing w:val="10"/>
      <w:sz w:val="52"/>
      <w:szCs w:val="52"/>
    </w:rPr>
  </w:style>
  <w:style w:type="paragraph" w:styleId="Sottotitolo">
    <w:name w:val="Subtitle"/>
    <w:basedOn w:val="Normale"/>
    <w:next w:val="Normale"/>
    <w:link w:val="SottotitoloCarattere"/>
    <w:uiPriority w:val="11"/>
    <w:qFormat/>
    <w:rsid w:val="00C7753C"/>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C7753C"/>
    <w:rPr>
      <w:caps/>
      <w:color w:val="595959" w:themeColor="text1" w:themeTint="A6"/>
      <w:spacing w:val="10"/>
      <w:sz w:val="21"/>
      <w:szCs w:val="21"/>
    </w:rPr>
  </w:style>
  <w:style w:type="character" w:styleId="Enfasigrassetto">
    <w:name w:val="Strong"/>
    <w:uiPriority w:val="22"/>
    <w:qFormat/>
    <w:rsid w:val="00C7753C"/>
    <w:rPr>
      <w:b/>
      <w:bCs/>
    </w:rPr>
  </w:style>
  <w:style w:type="character" w:styleId="Enfasicorsivo">
    <w:name w:val="Emphasis"/>
    <w:uiPriority w:val="20"/>
    <w:qFormat/>
    <w:rsid w:val="00C7753C"/>
    <w:rPr>
      <w:caps/>
      <w:color w:val="243F60" w:themeColor="accent1" w:themeShade="7F"/>
      <w:spacing w:val="5"/>
    </w:rPr>
  </w:style>
  <w:style w:type="paragraph" w:styleId="Nessunaspaziatura">
    <w:name w:val="No Spacing"/>
    <w:uiPriority w:val="1"/>
    <w:qFormat/>
    <w:rsid w:val="00C7753C"/>
    <w:pPr>
      <w:spacing w:after="0" w:line="240" w:lineRule="auto"/>
    </w:pPr>
  </w:style>
  <w:style w:type="paragraph" w:styleId="Citazione">
    <w:name w:val="Quote"/>
    <w:basedOn w:val="Normale"/>
    <w:next w:val="Normale"/>
    <w:link w:val="CitazioneCarattere"/>
    <w:uiPriority w:val="29"/>
    <w:qFormat/>
    <w:rsid w:val="00C7753C"/>
    <w:rPr>
      <w:i/>
      <w:iCs/>
      <w:sz w:val="24"/>
      <w:szCs w:val="24"/>
    </w:rPr>
  </w:style>
  <w:style w:type="character" w:customStyle="1" w:styleId="CitazioneCarattere">
    <w:name w:val="Citazione Carattere"/>
    <w:basedOn w:val="Carpredefinitoparagrafo"/>
    <w:link w:val="Citazione"/>
    <w:uiPriority w:val="29"/>
    <w:rsid w:val="00C7753C"/>
    <w:rPr>
      <w:i/>
      <w:iCs/>
      <w:sz w:val="24"/>
      <w:szCs w:val="24"/>
    </w:rPr>
  </w:style>
  <w:style w:type="paragraph" w:styleId="Citazioneintensa">
    <w:name w:val="Intense Quote"/>
    <w:basedOn w:val="Normale"/>
    <w:next w:val="Normale"/>
    <w:link w:val="CitazioneintensaCarattere"/>
    <w:uiPriority w:val="30"/>
    <w:qFormat/>
    <w:rsid w:val="00C7753C"/>
    <w:pPr>
      <w:spacing w:before="240" w:after="240" w:line="240" w:lineRule="auto"/>
      <w:ind w:left="1080" w:right="1080"/>
      <w:jc w:val="center"/>
    </w:pPr>
    <w:rPr>
      <w:color w:val="4F81BD" w:themeColor="accent1"/>
      <w:sz w:val="24"/>
      <w:szCs w:val="24"/>
    </w:rPr>
  </w:style>
  <w:style w:type="character" w:customStyle="1" w:styleId="CitazioneintensaCarattere">
    <w:name w:val="Citazione intensa Carattere"/>
    <w:basedOn w:val="Carpredefinitoparagrafo"/>
    <w:link w:val="Citazioneintensa"/>
    <w:uiPriority w:val="30"/>
    <w:rsid w:val="00C7753C"/>
    <w:rPr>
      <w:color w:val="4F81BD" w:themeColor="accent1"/>
      <w:sz w:val="24"/>
      <w:szCs w:val="24"/>
    </w:rPr>
  </w:style>
  <w:style w:type="character" w:styleId="Enfasidelicata">
    <w:name w:val="Subtle Emphasis"/>
    <w:uiPriority w:val="19"/>
    <w:qFormat/>
    <w:rsid w:val="00C7753C"/>
    <w:rPr>
      <w:i/>
      <w:iCs/>
      <w:color w:val="243F60" w:themeColor="accent1" w:themeShade="7F"/>
    </w:rPr>
  </w:style>
  <w:style w:type="character" w:styleId="Enfasiintensa">
    <w:name w:val="Intense Emphasis"/>
    <w:uiPriority w:val="21"/>
    <w:qFormat/>
    <w:rsid w:val="00C7753C"/>
    <w:rPr>
      <w:b/>
      <w:bCs/>
      <w:caps/>
      <w:color w:val="243F60" w:themeColor="accent1" w:themeShade="7F"/>
      <w:spacing w:val="10"/>
    </w:rPr>
  </w:style>
  <w:style w:type="character" w:styleId="Riferimentodelicato">
    <w:name w:val="Subtle Reference"/>
    <w:uiPriority w:val="31"/>
    <w:qFormat/>
    <w:rsid w:val="00C7753C"/>
    <w:rPr>
      <w:b/>
      <w:bCs/>
      <w:color w:val="4F81BD" w:themeColor="accent1"/>
    </w:rPr>
  </w:style>
  <w:style w:type="character" w:styleId="Riferimentointenso">
    <w:name w:val="Intense Reference"/>
    <w:uiPriority w:val="32"/>
    <w:qFormat/>
    <w:rsid w:val="00C7753C"/>
    <w:rPr>
      <w:b/>
      <w:bCs/>
      <w:i/>
      <w:iCs/>
      <w:caps/>
      <w:color w:val="4F81BD" w:themeColor="accent1"/>
    </w:rPr>
  </w:style>
  <w:style w:type="character" w:styleId="Titolodellibro">
    <w:name w:val="Book Title"/>
    <w:uiPriority w:val="33"/>
    <w:qFormat/>
    <w:rsid w:val="00C7753C"/>
    <w:rPr>
      <w:b/>
      <w:bCs/>
      <w:i/>
      <w:iCs/>
      <w:spacing w:val="0"/>
    </w:rPr>
  </w:style>
  <w:style w:type="paragraph" w:styleId="Titolosommario">
    <w:name w:val="TOC Heading"/>
    <w:basedOn w:val="Titolo1"/>
    <w:next w:val="Normale"/>
    <w:uiPriority w:val="39"/>
    <w:unhideWhenUsed/>
    <w:qFormat/>
    <w:rsid w:val="00C7753C"/>
    <w:pPr>
      <w:outlineLvl w:val="9"/>
    </w:pPr>
  </w:style>
  <w:style w:type="character" w:styleId="Collegamentoipertestuale">
    <w:name w:val="Hyperlink"/>
    <w:basedOn w:val="Carpredefinitoparagrafo"/>
    <w:uiPriority w:val="99"/>
    <w:unhideWhenUsed/>
    <w:rsid w:val="00223041"/>
    <w:rPr>
      <w:color w:val="0000FF" w:themeColor="hyperlink"/>
      <w:u w:val="single"/>
    </w:rPr>
  </w:style>
  <w:style w:type="paragraph" w:customStyle="1" w:styleId="Default">
    <w:name w:val="Default"/>
    <w:rsid w:val="00A877E1"/>
    <w:pPr>
      <w:autoSpaceDE w:val="0"/>
      <w:autoSpaceDN w:val="0"/>
      <w:adjustRightInd w:val="0"/>
      <w:spacing w:before="0" w:after="0" w:line="240" w:lineRule="auto"/>
    </w:pPr>
    <w:rPr>
      <w:rFonts w:ascii="Calibri" w:hAnsi="Calibri" w:cs="Calibri"/>
      <w:color w:val="000000"/>
      <w:sz w:val="24"/>
      <w:szCs w:val="24"/>
      <w:lang w:val="it-IT"/>
    </w:rPr>
  </w:style>
  <w:style w:type="paragraph" w:styleId="Sommario3">
    <w:name w:val="toc 3"/>
    <w:basedOn w:val="Normale"/>
    <w:next w:val="Normale"/>
    <w:autoRedefine/>
    <w:uiPriority w:val="39"/>
    <w:unhideWhenUsed/>
    <w:rsid w:val="005A025F"/>
    <w:pPr>
      <w:spacing w:before="0" w:after="0"/>
      <w:ind w:left="400"/>
    </w:pPr>
    <w:rPr>
      <w:rFonts w:cstheme="minorHAnsi"/>
      <w:i/>
      <w:iCs/>
    </w:rPr>
  </w:style>
  <w:style w:type="paragraph" w:styleId="Sommario4">
    <w:name w:val="toc 4"/>
    <w:basedOn w:val="Normale"/>
    <w:next w:val="Normale"/>
    <w:autoRedefine/>
    <w:uiPriority w:val="39"/>
    <w:unhideWhenUsed/>
    <w:rsid w:val="005A025F"/>
    <w:pPr>
      <w:spacing w:before="0" w:after="0"/>
      <w:ind w:left="600"/>
    </w:pPr>
    <w:rPr>
      <w:rFonts w:cstheme="minorHAnsi"/>
      <w:sz w:val="18"/>
      <w:szCs w:val="18"/>
    </w:rPr>
  </w:style>
  <w:style w:type="paragraph" w:styleId="Sommario5">
    <w:name w:val="toc 5"/>
    <w:basedOn w:val="Normale"/>
    <w:next w:val="Normale"/>
    <w:autoRedefine/>
    <w:uiPriority w:val="39"/>
    <w:unhideWhenUsed/>
    <w:rsid w:val="005A025F"/>
    <w:pPr>
      <w:spacing w:before="0" w:after="0"/>
      <w:ind w:left="800"/>
    </w:pPr>
    <w:rPr>
      <w:rFonts w:cstheme="minorHAnsi"/>
      <w:sz w:val="18"/>
      <w:szCs w:val="18"/>
    </w:rPr>
  </w:style>
  <w:style w:type="paragraph" w:styleId="Sommario6">
    <w:name w:val="toc 6"/>
    <w:basedOn w:val="Normale"/>
    <w:next w:val="Normale"/>
    <w:autoRedefine/>
    <w:uiPriority w:val="39"/>
    <w:unhideWhenUsed/>
    <w:rsid w:val="005A025F"/>
    <w:pPr>
      <w:spacing w:before="0" w:after="0"/>
      <w:ind w:left="1000"/>
    </w:pPr>
    <w:rPr>
      <w:rFonts w:cstheme="minorHAnsi"/>
      <w:sz w:val="18"/>
      <w:szCs w:val="18"/>
    </w:rPr>
  </w:style>
  <w:style w:type="paragraph" w:styleId="Sommario7">
    <w:name w:val="toc 7"/>
    <w:basedOn w:val="Normale"/>
    <w:next w:val="Normale"/>
    <w:autoRedefine/>
    <w:uiPriority w:val="39"/>
    <w:unhideWhenUsed/>
    <w:rsid w:val="005A025F"/>
    <w:pPr>
      <w:spacing w:before="0" w:after="0"/>
      <w:ind w:left="1200"/>
    </w:pPr>
    <w:rPr>
      <w:rFonts w:cstheme="minorHAnsi"/>
      <w:sz w:val="18"/>
      <w:szCs w:val="18"/>
    </w:rPr>
  </w:style>
  <w:style w:type="paragraph" w:styleId="Sommario8">
    <w:name w:val="toc 8"/>
    <w:basedOn w:val="Normale"/>
    <w:next w:val="Normale"/>
    <w:autoRedefine/>
    <w:uiPriority w:val="39"/>
    <w:unhideWhenUsed/>
    <w:rsid w:val="005A025F"/>
    <w:pPr>
      <w:spacing w:before="0" w:after="0"/>
      <w:ind w:left="1400"/>
    </w:pPr>
    <w:rPr>
      <w:rFonts w:cstheme="minorHAnsi"/>
      <w:sz w:val="18"/>
      <w:szCs w:val="18"/>
    </w:rPr>
  </w:style>
  <w:style w:type="paragraph" w:styleId="Sommario9">
    <w:name w:val="toc 9"/>
    <w:basedOn w:val="Normale"/>
    <w:next w:val="Normale"/>
    <w:autoRedefine/>
    <w:uiPriority w:val="39"/>
    <w:unhideWhenUsed/>
    <w:rsid w:val="005A025F"/>
    <w:pPr>
      <w:spacing w:before="0" w:after="0"/>
      <w:ind w:left="1600"/>
    </w:pPr>
    <w:rPr>
      <w:rFonts w:cstheme="minorHAnsi"/>
      <w:sz w:val="18"/>
      <w:szCs w:val="18"/>
    </w:rPr>
  </w:style>
  <w:style w:type="table" w:customStyle="1" w:styleId="TableNormal11">
    <w:name w:val="Table Normal11"/>
    <w:uiPriority w:val="2"/>
    <w:semiHidden/>
    <w:unhideWhenUsed/>
    <w:qFormat/>
    <w:rsid w:val="0093282C"/>
    <w:pPr>
      <w:widowControl w:val="0"/>
      <w:autoSpaceDE w:val="0"/>
      <w:autoSpaceDN w:val="0"/>
      <w:spacing w:before="0" w:after="0" w:line="240" w:lineRule="auto"/>
    </w:pPr>
    <w:rPr>
      <w:rFonts w:eastAsiaTheme="minorHAnsi"/>
      <w:sz w:val="22"/>
      <w:szCs w:val="22"/>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7690C"/>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90C"/>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r.it/sites/default/files/public/media/amministrazione_trasparente/PTPCT_2019-20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r.it/sites/default/files/public/media/amministrazione_trasparente/c17-25-circolare-a_codice_comportamento_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www.base.gov.pt/deuc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21F3-F596-407C-9DC3-362BA210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17</Pages>
  <Words>9180</Words>
  <Characters>52332</Characters>
  <Application>Microsoft Office Word</Application>
  <DocSecurity>0</DocSecurity>
  <Lines>436</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Carta Intestata</vt:lpstr>
      <vt:lpstr>Carta Intestata</vt:lpstr>
    </vt:vector>
  </TitlesOfParts>
  <Company/>
  <LinksUpToDate>false</LinksUpToDate>
  <CharactersWithSpaces>61390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subject/>
  <dc:creator>daniela.casadei@equitaliagiustizia.it</dc:creator>
  <cp:keywords/>
  <dc:description/>
  <cp:lastModifiedBy>Salvatore Cioce</cp:lastModifiedBy>
  <cp:revision>44</cp:revision>
  <cp:lastPrinted>2020-03-02T11:18:00Z</cp:lastPrinted>
  <dcterms:created xsi:type="dcterms:W3CDTF">2019-08-05T09:24:00Z</dcterms:created>
  <dcterms:modified xsi:type="dcterms:W3CDTF">2020-08-05T13:28:00Z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2010</vt:lpwstr>
  </property>
  <property fmtid="{D5CDD505-2E9C-101B-9397-08002B2CF9AE}" pid="4" name="LastSaved">
    <vt:filetime>2019-08-05T00:00:00Z</vt:filetime>
  </property>
</Properties>
</file>