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w:t>
      </w:r>
      <w:r w:rsidR="00E37860">
        <w:rPr>
          <w:rFonts w:ascii="Times New Roman" w:hAnsi="Times New Roman" w:cs="Times New Roman"/>
          <w:b/>
          <w:sz w:val="24"/>
          <w:szCs w:val="24"/>
        </w:rPr>
        <w:t xml:space="preserve"> </w:t>
      </w:r>
      <w:r w:rsidRPr="001F21FF">
        <w:rPr>
          <w:rFonts w:ascii="Times New Roman" w:hAnsi="Times New Roman" w:cs="Times New Roman"/>
          <w:b/>
          <w:sz w:val="24"/>
          <w:szCs w:val="24"/>
        </w:rPr>
        <w:t>DI</w:t>
      </w:r>
      <w:bookmarkStart w:id="0" w:name="_GoBack"/>
      <w:bookmarkEnd w:id="0"/>
      <w:r w:rsidRPr="001F21FF">
        <w:rPr>
          <w:rFonts w:ascii="Times New Roman" w:hAnsi="Times New Roman" w:cs="Times New Roman"/>
          <w:b/>
          <w:sz w:val="24"/>
          <w:szCs w:val="24"/>
        </w:rPr>
        <w:t xml:space="preserve">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E37860" w:rsidRPr="00E37860" w:rsidRDefault="00B56D27" w:rsidP="00E37860">
      <w:pPr>
        <w:jc w:val="both"/>
        <w:rPr>
          <w:rFonts w:ascii="Times New Roman" w:hAnsi="Times New Roman" w:cs="Times New Roman"/>
          <w:sz w:val="24"/>
          <w:szCs w:val="24"/>
        </w:rPr>
      </w:pPr>
      <w:r w:rsidRPr="001F21FF">
        <w:rPr>
          <w:rFonts w:ascii="Times New Roman" w:hAnsi="Times New Roman" w:cs="Times New Roman"/>
          <w:sz w:val="24"/>
          <w:szCs w:val="24"/>
        </w:rPr>
        <w:t xml:space="preserve">Relativo a </w:t>
      </w:r>
      <w:r w:rsidR="00E37860" w:rsidRPr="00E37860">
        <w:rPr>
          <w:rFonts w:ascii="Times New Roman" w:hAnsi="Times New Roman" w:cs="Times New Roman"/>
          <w:sz w:val="24"/>
          <w:szCs w:val="24"/>
        </w:rPr>
        <w:t>DISCIPLINARE DI GARA PER LA FORNITURA DI GAS TECNICI IN BOMBOLE SOTTO PRESSIONE ED ELIO LIQUIDO E AZOTO LIQUIDO IN DEWAR PER L’ISTITUTO DI CHIMICA DEI COMPOSTI ORGANOMETALLICI SEDI DI SESTO FIORENTINO E SS DI PISA MEDIANTE PROCEDURA APERTA, SOTTO SOGLIA, AI SENSI DELL’ART. 60 DEL D.LGS. 50/2016, DA AGGIUDICARE CON IL CRITERIO DEL MINOR PREZZO.</w:t>
      </w:r>
    </w:p>
    <w:p w:rsidR="00B56D27" w:rsidRPr="00E37860" w:rsidRDefault="00E37860" w:rsidP="00E37860">
      <w:pPr>
        <w:jc w:val="both"/>
        <w:rPr>
          <w:rFonts w:ascii="Times New Roman" w:hAnsi="Times New Roman" w:cs="Times New Roman"/>
          <w:sz w:val="24"/>
          <w:szCs w:val="24"/>
        </w:rPr>
      </w:pPr>
      <w:r w:rsidRPr="00E37860">
        <w:rPr>
          <w:rFonts w:ascii="Times New Roman" w:hAnsi="Times New Roman" w:cs="Times New Roman"/>
          <w:sz w:val="24"/>
          <w:szCs w:val="24"/>
        </w:rPr>
        <w:t>Codice CIG   82247541B7</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r w:rsidR="00B56D27" w:rsidRPr="001F21FF">
        <w:rPr>
          <w:rFonts w:ascii="Times New Roman" w:hAnsi="Times New Roman" w:cs="Times New Roman"/>
          <w:sz w:val="24"/>
          <w:szCs w:val="24"/>
        </w:rPr>
        <w:t xml:space="preserve"> </w:t>
      </w:r>
      <w:r w:rsidR="00E37860">
        <w:rPr>
          <w:rFonts w:ascii="Times New Roman" w:hAnsi="Times New Roman" w:cs="Times New Roman"/>
          <w:sz w:val="24"/>
          <w:szCs w:val="24"/>
        </w:rPr>
        <w:t>80054330586</w:t>
      </w:r>
      <w:r w:rsidR="00B56D27" w:rsidRPr="001F21FF">
        <w:rPr>
          <w:rFonts w:ascii="Times New Roman" w:hAnsi="Times New Roman" w:cs="Times New Roman"/>
          <w:sz w:val="24"/>
          <w:szCs w:val="24"/>
        </w:rPr>
        <w:t xml:space="preserve">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F2D27"/>
    <w:rsid w:val="001927C0"/>
    <w:rsid w:val="001D3E1C"/>
    <w:rsid w:val="001F21FF"/>
    <w:rsid w:val="0025588B"/>
    <w:rsid w:val="002A3A2D"/>
    <w:rsid w:val="003054DC"/>
    <w:rsid w:val="003829A1"/>
    <w:rsid w:val="003C5FED"/>
    <w:rsid w:val="003E3587"/>
    <w:rsid w:val="004E0152"/>
    <w:rsid w:val="00565E3B"/>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F148D"/>
    <w:rsid w:val="00B03A3A"/>
    <w:rsid w:val="00B56D27"/>
    <w:rsid w:val="00BC35C3"/>
    <w:rsid w:val="00C95620"/>
    <w:rsid w:val="00D20FFC"/>
    <w:rsid w:val="00DA610E"/>
    <w:rsid w:val="00E37860"/>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B4D3"/>
  <w15:docId w15:val="{5E5019C6-4D11-4FDC-8EEA-0E349B3E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Admin</cp:lastModifiedBy>
  <cp:revision>2</cp:revision>
  <dcterms:created xsi:type="dcterms:W3CDTF">2020-03-03T14:00:00Z</dcterms:created>
  <dcterms:modified xsi:type="dcterms:W3CDTF">2020-03-03T14:00:00Z</dcterms:modified>
</cp:coreProperties>
</file>