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D4" w:rsidRPr="00585D30" w:rsidRDefault="00604102" w:rsidP="00A753D4">
      <w:pPr>
        <w:autoSpaceDE w:val="0"/>
        <w:autoSpaceDN w:val="0"/>
        <w:adjustRightInd w:val="0"/>
        <w:jc w:val="center"/>
        <w:rPr>
          <w:rFonts w:eastAsiaTheme="minorHAnsi"/>
          <w:b/>
          <w:bCs/>
          <w:color w:val="141414"/>
          <w:sz w:val="22"/>
          <w:szCs w:val="22"/>
          <w:lang w:eastAsia="en-US"/>
        </w:rPr>
      </w:pPr>
      <w:r>
        <w:rPr>
          <w:rFonts w:eastAsiaTheme="minorHAnsi"/>
          <w:b/>
          <w:bCs/>
          <w:color w:val="141414"/>
          <w:sz w:val="22"/>
          <w:szCs w:val="22"/>
          <w:lang w:eastAsia="en-US"/>
        </w:rPr>
        <w:t>CAPITOLATO TECNICO</w:t>
      </w:r>
      <w:r w:rsidRPr="00585D30">
        <w:rPr>
          <w:rFonts w:eastAsiaTheme="minorHAnsi"/>
          <w:b/>
          <w:bCs/>
          <w:color w:val="141414"/>
          <w:sz w:val="22"/>
          <w:szCs w:val="22"/>
          <w:lang w:eastAsia="en-US"/>
        </w:rPr>
        <w:t xml:space="preserve"> PER L'AFFIDAMENTO DELLA </w:t>
      </w:r>
      <w:r w:rsidR="00A753D4" w:rsidRPr="00585D30">
        <w:rPr>
          <w:rFonts w:eastAsiaTheme="minorHAnsi"/>
          <w:b/>
          <w:bCs/>
          <w:color w:val="141414"/>
          <w:sz w:val="22"/>
          <w:szCs w:val="22"/>
          <w:lang w:eastAsia="en-US"/>
        </w:rPr>
        <w:t xml:space="preserve">FORNITURA DI </w:t>
      </w:r>
      <w:r w:rsidR="00A753D4" w:rsidRPr="00EE5ACB">
        <w:rPr>
          <w:rFonts w:eastAsiaTheme="minorHAnsi"/>
          <w:b/>
          <w:bCs/>
          <w:color w:val="141414"/>
          <w:sz w:val="22"/>
          <w:szCs w:val="22"/>
          <w:lang w:eastAsia="en-US"/>
        </w:rPr>
        <w:t>DIFFRATTOMETRO A RAGGI X (XRD) ED ACCESSORI</w:t>
      </w:r>
    </w:p>
    <w:p w:rsidR="00A753D4" w:rsidRPr="00585D30" w:rsidRDefault="00A753D4" w:rsidP="00A753D4">
      <w:pPr>
        <w:autoSpaceDE w:val="0"/>
        <w:autoSpaceDN w:val="0"/>
        <w:adjustRightInd w:val="0"/>
        <w:jc w:val="center"/>
        <w:rPr>
          <w:rFonts w:eastAsiaTheme="minorHAnsi"/>
          <w:b/>
          <w:lang w:eastAsia="en-US"/>
        </w:rPr>
      </w:pPr>
      <w:r w:rsidRPr="00585D30">
        <w:rPr>
          <w:rFonts w:eastAsiaTheme="minorHAnsi"/>
          <w:b/>
          <w:lang w:eastAsia="en-US"/>
        </w:rPr>
        <w:t>Progetto SAC.AD002.172.042 Sviluppo delle Infrastrutture e Programma Biennale degli Interventi del Consiglio Nazionale delle Ricerche</w:t>
      </w:r>
    </w:p>
    <w:p w:rsidR="00A753D4" w:rsidRPr="00062C6B" w:rsidRDefault="00A753D4" w:rsidP="00A753D4">
      <w:pPr>
        <w:autoSpaceDE w:val="0"/>
        <w:autoSpaceDN w:val="0"/>
        <w:adjustRightInd w:val="0"/>
        <w:jc w:val="center"/>
        <w:rPr>
          <w:rFonts w:eastAsiaTheme="minorHAnsi"/>
          <w:b/>
          <w:lang w:eastAsia="en-US"/>
        </w:rPr>
      </w:pPr>
      <w:r w:rsidRPr="00062C6B">
        <w:rPr>
          <w:rFonts w:eastAsiaTheme="minorHAnsi"/>
          <w:b/>
          <w:lang w:eastAsia="en-US"/>
        </w:rPr>
        <w:t>CIG: 86816937B3 – CUP: B55J19000360001 – CUI: 80054330586202100207</w:t>
      </w:r>
    </w:p>
    <w:p w:rsidR="001E091A" w:rsidRPr="00A753D4" w:rsidRDefault="00A753D4" w:rsidP="00A753D4">
      <w:pPr>
        <w:spacing w:before="10"/>
        <w:jc w:val="center"/>
        <w:rPr>
          <w:rFonts w:eastAsiaTheme="minorHAnsi"/>
          <w:b/>
          <w:lang w:eastAsia="en-US"/>
        </w:rPr>
      </w:pPr>
      <w:r w:rsidRPr="00062C6B">
        <w:rPr>
          <w:rFonts w:eastAsiaTheme="minorHAnsi"/>
          <w:b/>
          <w:lang w:eastAsia="en-US"/>
        </w:rPr>
        <w:t xml:space="preserve">DECISIONE DI CONTRATTARE E ATTO DI NOMINA RUP </w:t>
      </w:r>
      <w:proofErr w:type="spellStart"/>
      <w:r w:rsidRPr="00062C6B">
        <w:rPr>
          <w:rFonts w:eastAsiaTheme="minorHAnsi"/>
          <w:b/>
          <w:lang w:eastAsia="en-US"/>
        </w:rPr>
        <w:t>prot</w:t>
      </w:r>
      <w:proofErr w:type="spellEnd"/>
      <w:r w:rsidRPr="00062C6B">
        <w:rPr>
          <w:rFonts w:eastAsiaTheme="minorHAnsi"/>
          <w:b/>
          <w:lang w:eastAsia="en-US"/>
        </w:rPr>
        <w:t>. N° 0000708/2021 del 09/03/2021</w:t>
      </w:r>
    </w:p>
    <w:p w:rsidR="00087005" w:rsidRPr="00F349B3" w:rsidRDefault="00087005" w:rsidP="00CA153F">
      <w:pPr>
        <w:autoSpaceDE w:val="0"/>
        <w:autoSpaceDN w:val="0"/>
        <w:adjustRightInd w:val="0"/>
        <w:jc w:val="both"/>
        <w:rPr>
          <w:rFonts w:eastAsiaTheme="minorHAnsi"/>
          <w:color w:val="141414"/>
          <w:sz w:val="22"/>
          <w:szCs w:val="22"/>
          <w:lang w:eastAsia="en-US"/>
        </w:rPr>
      </w:pPr>
    </w:p>
    <w:p w:rsidR="00087005" w:rsidRPr="00604102" w:rsidRDefault="00087005" w:rsidP="00BB0BD9">
      <w:pPr>
        <w:pStyle w:val="Paragrafoelenco"/>
        <w:numPr>
          <w:ilvl w:val="0"/>
          <w:numId w:val="3"/>
        </w:num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 xml:space="preserve">OGGETTO </w:t>
      </w:r>
    </w:p>
    <w:p w:rsidR="00A63B16" w:rsidRPr="00F349B3" w:rsidRDefault="00A63B16" w:rsidP="00087005">
      <w:pPr>
        <w:autoSpaceDE w:val="0"/>
        <w:autoSpaceDN w:val="0"/>
        <w:adjustRightInd w:val="0"/>
        <w:rPr>
          <w:rFonts w:eastAsiaTheme="minorHAnsi"/>
          <w:lang w:eastAsia="en-US"/>
        </w:rPr>
      </w:pPr>
    </w:p>
    <w:p w:rsidR="00604102" w:rsidRDefault="00087005" w:rsidP="00087005">
      <w:pPr>
        <w:autoSpaceDE w:val="0"/>
        <w:autoSpaceDN w:val="0"/>
        <w:adjustRightInd w:val="0"/>
        <w:jc w:val="both"/>
        <w:rPr>
          <w:rFonts w:eastAsiaTheme="minorHAnsi"/>
          <w:color w:val="141414"/>
          <w:sz w:val="22"/>
          <w:szCs w:val="22"/>
          <w:lang w:eastAsia="en-US"/>
        </w:rPr>
      </w:pPr>
      <w:r w:rsidRPr="00F349B3">
        <w:rPr>
          <w:rFonts w:eastAsiaTheme="minorHAnsi"/>
          <w:color w:val="141414"/>
          <w:sz w:val="22"/>
          <w:szCs w:val="22"/>
          <w:lang w:eastAsia="en-US"/>
        </w:rPr>
        <w:t xml:space="preserve">Fornitura e installazione di </w:t>
      </w:r>
      <w:r w:rsidR="009F2F17" w:rsidRPr="009F2F17">
        <w:rPr>
          <w:rFonts w:eastAsiaTheme="minorHAnsi"/>
          <w:color w:val="141414"/>
          <w:sz w:val="22"/>
          <w:szCs w:val="22"/>
          <w:lang w:eastAsia="en-US"/>
        </w:rPr>
        <w:t xml:space="preserve">DIFFRATTOMETRO A RAGGI X (XRD) ED ACCESSORI </w:t>
      </w:r>
      <w:r w:rsidRPr="00F349B3">
        <w:rPr>
          <w:rFonts w:eastAsiaTheme="minorHAnsi"/>
          <w:color w:val="141414"/>
          <w:sz w:val="22"/>
          <w:szCs w:val="22"/>
          <w:lang w:eastAsia="en-US"/>
        </w:rPr>
        <w:t xml:space="preserve">per le esigenze di laboratorio e delle linee di ricerca attive dell'Istituto </w:t>
      </w:r>
      <w:r w:rsidRPr="00F349B3">
        <w:t>nell’ambito del Progetto SAC.AD002.172.042 Sviluppo delle Infrastrutture e Programma Biennale degli Interventi del Consiglio Nazionale dell</w:t>
      </w:r>
      <w:r w:rsidR="009F2F17">
        <w:t>e Ricerche - CUP B55J1900036000</w:t>
      </w:r>
      <w:r w:rsidRPr="00F349B3">
        <w:t>1</w:t>
      </w:r>
      <w:r w:rsidR="009F2F17">
        <w:t xml:space="preserve"> </w:t>
      </w:r>
      <w:r w:rsidRPr="00F349B3">
        <w:rPr>
          <w:rFonts w:eastAsiaTheme="minorHAnsi"/>
          <w:color w:val="141414"/>
          <w:sz w:val="22"/>
          <w:szCs w:val="22"/>
          <w:lang w:eastAsia="en-US"/>
        </w:rPr>
        <w:t xml:space="preserve">del Consiglio Nazionale delle Ricerche, con sede in via Santa Lucia sopra Contesse, 5 – 98126 Messina, nel seguito anche "CNR-ITAE" </w:t>
      </w:r>
      <w:r w:rsidRPr="00F349B3">
        <w:t>Istituto di Tecnologie Avanzate per l’Energia “Nicola Giordano”</w:t>
      </w:r>
      <w:r w:rsidRPr="00F349B3">
        <w:rPr>
          <w:rFonts w:eastAsiaTheme="minorHAnsi"/>
          <w:color w:val="141414"/>
          <w:sz w:val="22"/>
          <w:szCs w:val="22"/>
          <w:lang w:eastAsia="en-US"/>
        </w:rPr>
        <w:t xml:space="preserve">. </w:t>
      </w:r>
    </w:p>
    <w:p w:rsidR="00604102" w:rsidRDefault="00604102" w:rsidP="00087005">
      <w:pPr>
        <w:autoSpaceDE w:val="0"/>
        <w:autoSpaceDN w:val="0"/>
        <w:adjustRightInd w:val="0"/>
        <w:jc w:val="both"/>
        <w:rPr>
          <w:rFonts w:eastAsiaTheme="minorHAnsi"/>
          <w:color w:val="141414"/>
          <w:sz w:val="22"/>
          <w:szCs w:val="22"/>
          <w:lang w:eastAsia="en-US"/>
        </w:rPr>
      </w:pPr>
    </w:p>
    <w:p w:rsidR="00604102" w:rsidRPr="00A753D4" w:rsidRDefault="00604102" w:rsidP="00604102">
      <w:pPr>
        <w:autoSpaceDE w:val="0"/>
        <w:autoSpaceDN w:val="0"/>
        <w:adjustRightInd w:val="0"/>
        <w:jc w:val="both"/>
        <w:rPr>
          <w:rFonts w:eastAsiaTheme="minorHAnsi"/>
          <w:b/>
          <w:bCs/>
          <w:i/>
          <w:color w:val="141414"/>
          <w:sz w:val="22"/>
          <w:szCs w:val="22"/>
          <w:u w:val="single"/>
          <w:lang w:eastAsia="en-US"/>
        </w:rPr>
      </w:pPr>
      <w:r w:rsidRPr="00A753D4">
        <w:rPr>
          <w:rFonts w:eastAsiaTheme="minorHAnsi"/>
          <w:b/>
          <w:bCs/>
          <w:i/>
          <w:color w:val="141414"/>
          <w:sz w:val="22"/>
          <w:szCs w:val="22"/>
          <w:u w:val="single"/>
          <w:lang w:eastAsia="en-US"/>
        </w:rPr>
        <w:t>1.1 Costituiscono oggetto della presente procedura di affidamento:</w:t>
      </w:r>
    </w:p>
    <w:p w:rsidR="00604102" w:rsidRPr="00604102" w:rsidRDefault="00604102" w:rsidP="00604102">
      <w:pPr>
        <w:autoSpaceDE w:val="0"/>
        <w:autoSpaceDN w:val="0"/>
        <w:adjustRightInd w:val="0"/>
        <w:jc w:val="both"/>
        <w:rPr>
          <w:rFonts w:eastAsiaTheme="minorHAnsi"/>
          <w:bCs/>
          <w:color w:val="141414"/>
          <w:sz w:val="22"/>
          <w:szCs w:val="22"/>
          <w:lang w:eastAsia="en-US"/>
        </w:rPr>
      </w:pPr>
    </w:p>
    <w:p w:rsidR="00994E5F" w:rsidRPr="00994E5F" w:rsidRDefault="00994E5F" w:rsidP="00402459">
      <w:pPr>
        <w:pStyle w:val="Paragrafoelenco"/>
        <w:numPr>
          <w:ilvl w:val="0"/>
          <w:numId w:val="10"/>
        </w:numPr>
        <w:autoSpaceDE w:val="0"/>
        <w:autoSpaceDN w:val="0"/>
        <w:adjustRightInd w:val="0"/>
        <w:jc w:val="both"/>
        <w:rPr>
          <w:rFonts w:eastAsiaTheme="minorHAnsi"/>
          <w:bCs/>
          <w:color w:val="141414"/>
          <w:sz w:val="22"/>
          <w:szCs w:val="22"/>
          <w:lang w:eastAsia="en-US"/>
        </w:rPr>
      </w:pPr>
      <w:r w:rsidRPr="00994E5F">
        <w:rPr>
          <w:rFonts w:eastAsiaTheme="minorHAnsi"/>
          <w:bCs/>
          <w:color w:val="141414"/>
          <w:sz w:val="22"/>
          <w:szCs w:val="22"/>
          <w:lang w:eastAsia="en-US"/>
        </w:rPr>
        <w:t xml:space="preserve">Un diffrattometro a Raggi X (XRD) per l’analisi di campioni in forma di polveri (di materiali sia organici che inorganici), di laminati sottili (di metalli, di ceramici e di polimeri), di membrane e di tessuti, in grado di operare la misura dei raggi X sia in geometria </w:t>
      </w:r>
      <w:proofErr w:type="spellStart"/>
      <w:r w:rsidRPr="00994E5F">
        <w:rPr>
          <w:rFonts w:eastAsiaTheme="minorHAnsi"/>
          <w:bCs/>
          <w:color w:val="141414"/>
          <w:sz w:val="22"/>
          <w:szCs w:val="22"/>
          <w:lang w:eastAsia="en-US"/>
        </w:rPr>
        <w:t>Bragg-Brentano</w:t>
      </w:r>
      <w:proofErr w:type="spellEnd"/>
      <w:r w:rsidRPr="00994E5F">
        <w:rPr>
          <w:rFonts w:eastAsiaTheme="minorHAnsi"/>
          <w:bCs/>
          <w:color w:val="141414"/>
          <w:sz w:val="22"/>
          <w:szCs w:val="22"/>
          <w:lang w:eastAsia="en-US"/>
        </w:rPr>
        <w:t xml:space="preserve"> che in parallela e focalizzata (</w:t>
      </w:r>
      <w:proofErr w:type="spellStart"/>
      <w:r w:rsidRPr="00994E5F">
        <w:rPr>
          <w:rFonts w:eastAsiaTheme="minorHAnsi"/>
          <w:bCs/>
          <w:color w:val="141414"/>
          <w:sz w:val="22"/>
          <w:szCs w:val="22"/>
          <w:lang w:eastAsia="en-US"/>
        </w:rPr>
        <w:t>Debye-Scherrer</w:t>
      </w:r>
      <w:proofErr w:type="spellEnd"/>
      <w:r w:rsidRPr="00994E5F">
        <w:rPr>
          <w:rFonts w:eastAsiaTheme="minorHAnsi"/>
          <w:bCs/>
          <w:color w:val="141414"/>
          <w:sz w:val="22"/>
          <w:szCs w:val="22"/>
          <w:lang w:eastAsia="en-US"/>
        </w:rPr>
        <w:t xml:space="preserve"> </w:t>
      </w:r>
      <w:proofErr w:type="spellStart"/>
      <w:r w:rsidRPr="00994E5F">
        <w:rPr>
          <w:rFonts w:eastAsiaTheme="minorHAnsi"/>
          <w:bCs/>
          <w:color w:val="141414"/>
          <w:sz w:val="22"/>
          <w:szCs w:val="22"/>
          <w:lang w:eastAsia="en-US"/>
        </w:rPr>
        <w:t>Parallel</w:t>
      </w:r>
      <w:proofErr w:type="spellEnd"/>
      <w:r w:rsidRPr="00994E5F">
        <w:rPr>
          <w:rFonts w:eastAsiaTheme="minorHAnsi"/>
          <w:bCs/>
          <w:color w:val="141414"/>
          <w:sz w:val="22"/>
          <w:szCs w:val="22"/>
          <w:lang w:eastAsia="en-US"/>
        </w:rPr>
        <w:t xml:space="preserve"> and </w:t>
      </w:r>
      <w:proofErr w:type="spellStart"/>
      <w:r w:rsidRPr="00994E5F">
        <w:rPr>
          <w:rFonts w:eastAsiaTheme="minorHAnsi"/>
          <w:bCs/>
          <w:color w:val="141414"/>
          <w:sz w:val="22"/>
          <w:szCs w:val="22"/>
          <w:lang w:eastAsia="en-US"/>
        </w:rPr>
        <w:t>focusing</w:t>
      </w:r>
      <w:proofErr w:type="spellEnd"/>
      <w:r w:rsidRPr="00994E5F">
        <w:rPr>
          <w:rFonts w:eastAsiaTheme="minorHAnsi"/>
          <w:bCs/>
          <w:color w:val="141414"/>
          <w:sz w:val="22"/>
          <w:szCs w:val="22"/>
          <w:lang w:eastAsia="en-US"/>
        </w:rPr>
        <w:t xml:space="preserve"> </w:t>
      </w:r>
      <w:proofErr w:type="spellStart"/>
      <w:r w:rsidRPr="00994E5F">
        <w:rPr>
          <w:rFonts w:eastAsiaTheme="minorHAnsi"/>
          <w:bCs/>
          <w:color w:val="141414"/>
          <w:sz w:val="22"/>
          <w:szCs w:val="22"/>
          <w:lang w:eastAsia="en-US"/>
        </w:rPr>
        <w:t>geometry</w:t>
      </w:r>
      <w:proofErr w:type="spellEnd"/>
      <w:r w:rsidRPr="00994E5F">
        <w:rPr>
          <w:rFonts w:eastAsiaTheme="minorHAnsi"/>
          <w:bCs/>
          <w:color w:val="141414"/>
          <w:sz w:val="22"/>
          <w:szCs w:val="22"/>
          <w:lang w:eastAsia="en-US"/>
        </w:rPr>
        <w:t>), con la possibilità di eseguire misure in riflessione (</w:t>
      </w:r>
      <w:proofErr w:type="spellStart"/>
      <w:r w:rsidRPr="00994E5F">
        <w:rPr>
          <w:rFonts w:eastAsiaTheme="minorHAnsi"/>
          <w:bCs/>
          <w:color w:val="141414"/>
          <w:sz w:val="22"/>
          <w:szCs w:val="22"/>
          <w:lang w:eastAsia="en-US"/>
        </w:rPr>
        <w:t>Reflection</w:t>
      </w:r>
      <w:proofErr w:type="spellEnd"/>
      <w:r w:rsidRPr="00994E5F">
        <w:rPr>
          <w:rFonts w:eastAsiaTheme="minorHAnsi"/>
          <w:bCs/>
          <w:color w:val="141414"/>
          <w:sz w:val="22"/>
          <w:szCs w:val="22"/>
          <w:lang w:eastAsia="en-US"/>
        </w:rPr>
        <w:t>-DBO), in trasmissione, in alta sensibilità ed irregolarità geometrica del campione (</w:t>
      </w:r>
      <w:proofErr w:type="spellStart"/>
      <w:r w:rsidRPr="00994E5F">
        <w:rPr>
          <w:rFonts w:eastAsiaTheme="minorHAnsi"/>
          <w:bCs/>
          <w:color w:val="141414"/>
          <w:sz w:val="22"/>
          <w:szCs w:val="22"/>
          <w:lang w:eastAsia="en-US"/>
        </w:rPr>
        <w:t>Height</w:t>
      </w:r>
      <w:proofErr w:type="spellEnd"/>
      <w:r w:rsidRPr="00994E5F">
        <w:rPr>
          <w:rFonts w:eastAsiaTheme="minorHAnsi"/>
          <w:bCs/>
          <w:color w:val="141414"/>
          <w:sz w:val="22"/>
          <w:szCs w:val="22"/>
          <w:lang w:eastAsia="en-US"/>
        </w:rPr>
        <w:t xml:space="preserve"> Insensitive), in micro diffrazione, a bassi angoli di incidenza (Grazing </w:t>
      </w:r>
      <w:proofErr w:type="spellStart"/>
      <w:r w:rsidRPr="00994E5F">
        <w:rPr>
          <w:rFonts w:eastAsiaTheme="minorHAnsi"/>
          <w:bCs/>
          <w:color w:val="141414"/>
          <w:sz w:val="22"/>
          <w:szCs w:val="22"/>
          <w:lang w:eastAsia="en-US"/>
        </w:rPr>
        <w:t>Incidence</w:t>
      </w:r>
      <w:proofErr w:type="spellEnd"/>
      <w:r w:rsidRPr="00994E5F">
        <w:rPr>
          <w:rFonts w:eastAsiaTheme="minorHAnsi"/>
          <w:bCs/>
          <w:color w:val="141414"/>
          <w:sz w:val="22"/>
          <w:szCs w:val="22"/>
          <w:lang w:eastAsia="en-US"/>
        </w:rPr>
        <w:t xml:space="preserve">) </w:t>
      </w:r>
      <w:proofErr w:type="gramStart"/>
      <w:r w:rsidRPr="00994E5F">
        <w:rPr>
          <w:rFonts w:eastAsiaTheme="minorHAnsi"/>
          <w:bCs/>
          <w:color w:val="141414"/>
          <w:sz w:val="22"/>
          <w:szCs w:val="22"/>
          <w:lang w:eastAsia="en-US"/>
        </w:rPr>
        <w:t>e</w:t>
      </w:r>
      <w:proofErr w:type="gramEnd"/>
      <w:r w:rsidRPr="00994E5F">
        <w:rPr>
          <w:rFonts w:eastAsiaTheme="minorHAnsi"/>
          <w:bCs/>
          <w:color w:val="141414"/>
          <w:sz w:val="22"/>
          <w:szCs w:val="22"/>
          <w:lang w:eastAsia="en-US"/>
        </w:rPr>
        <w:t xml:space="preserve"> in riflettometria, conforme alle caratteristiche tecniche di cui di cui ai successivi commi; </w:t>
      </w:r>
    </w:p>
    <w:p w:rsidR="00994E5F" w:rsidRPr="00994E5F" w:rsidRDefault="00994E5F" w:rsidP="00402459">
      <w:pPr>
        <w:autoSpaceDE w:val="0"/>
        <w:autoSpaceDN w:val="0"/>
        <w:adjustRightInd w:val="0"/>
        <w:jc w:val="both"/>
        <w:rPr>
          <w:rFonts w:eastAsiaTheme="minorHAnsi"/>
          <w:bCs/>
          <w:color w:val="141414"/>
          <w:sz w:val="22"/>
          <w:szCs w:val="22"/>
          <w:lang w:eastAsia="en-US"/>
        </w:rPr>
      </w:pPr>
    </w:p>
    <w:p w:rsidR="00994E5F" w:rsidRPr="00994E5F" w:rsidRDefault="00994E5F" w:rsidP="00402459">
      <w:pPr>
        <w:pStyle w:val="Paragrafoelenco"/>
        <w:numPr>
          <w:ilvl w:val="0"/>
          <w:numId w:val="10"/>
        </w:numPr>
        <w:autoSpaceDE w:val="0"/>
        <w:autoSpaceDN w:val="0"/>
        <w:adjustRightInd w:val="0"/>
        <w:jc w:val="both"/>
        <w:rPr>
          <w:rFonts w:eastAsiaTheme="minorHAnsi"/>
          <w:bCs/>
          <w:color w:val="141414"/>
          <w:sz w:val="22"/>
          <w:szCs w:val="22"/>
          <w:lang w:eastAsia="en-US"/>
        </w:rPr>
      </w:pPr>
      <w:r w:rsidRPr="00994E5F">
        <w:rPr>
          <w:rFonts w:eastAsiaTheme="minorHAnsi"/>
          <w:bCs/>
          <w:color w:val="141414"/>
          <w:sz w:val="22"/>
          <w:szCs w:val="22"/>
          <w:lang w:eastAsia="en-US"/>
        </w:rPr>
        <w:t>Accessori del</w:t>
      </w:r>
      <w:r w:rsidR="008B049F">
        <w:rPr>
          <w:rFonts w:eastAsiaTheme="minorHAnsi"/>
          <w:bCs/>
          <w:color w:val="141414"/>
          <w:sz w:val="22"/>
          <w:szCs w:val="22"/>
          <w:lang w:eastAsia="en-US"/>
        </w:rPr>
        <w:t xml:space="preserve"> diffrattometro</w:t>
      </w:r>
      <w:r w:rsidRPr="00994E5F">
        <w:rPr>
          <w:rFonts w:eastAsiaTheme="minorHAnsi"/>
          <w:bCs/>
          <w:color w:val="141414"/>
          <w:sz w:val="22"/>
          <w:szCs w:val="22"/>
          <w:lang w:eastAsia="en-US"/>
        </w:rPr>
        <w:t xml:space="preserve"> di cui al punto precedente: a) camera ambientale per misurazioni in temperatura e in atmosfera controllata tramite l’immissione controllata di gas tecnici; b) cella per misurazioni di batterie (</w:t>
      </w:r>
      <w:proofErr w:type="spellStart"/>
      <w:r w:rsidRPr="00994E5F">
        <w:rPr>
          <w:rFonts w:eastAsiaTheme="minorHAnsi"/>
          <w:bCs/>
          <w:color w:val="141414"/>
          <w:sz w:val="22"/>
          <w:szCs w:val="22"/>
          <w:lang w:eastAsia="en-US"/>
        </w:rPr>
        <w:t>Battery</w:t>
      </w:r>
      <w:proofErr w:type="spellEnd"/>
      <w:r w:rsidRPr="00994E5F">
        <w:rPr>
          <w:rFonts w:eastAsiaTheme="minorHAnsi"/>
          <w:bCs/>
          <w:color w:val="141414"/>
          <w:sz w:val="22"/>
          <w:szCs w:val="22"/>
          <w:lang w:eastAsia="en-US"/>
        </w:rPr>
        <w:t xml:space="preserve"> Cell);</w:t>
      </w:r>
    </w:p>
    <w:p w:rsidR="00994E5F" w:rsidRPr="00994E5F" w:rsidRDefault="00994E5F" w:rsidP="00402459">
      <w:pPr>
        <w:autoSpaceDE w:val="0"/>
        <w:autoSpaceDN w:val="0"/>
        <w:adjustRightInd w:val="0"/>
        <w:jc w:val="both"/>
        <w:rPr>
          <w:rFonts w:eastAsiaTheme="minorHAnsi"/>
          <w:bCs/>
          <w:color w:val="141414"/>
          <w:sz w:val="22"/>
          <w:szCs w:val="22"/>
          <w:lang w:eastAsia="en-US"/>
        </w:rPr>
      </w:pPr>
    </w:p>
    <w:p w:rsidR="00604102" w:rsidRPr="00994E5F" w:rsidRDefault="008B049F" w:rsidP="00402459">
      <w:pPr>
        <w:pStyle w:val="Paragrafoelenco"/>
        <w:numPr>
          <w:ilvl w:val="0"/>
          <w:numId w:val="10"/>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V</w:t>
      </w:r>
      <w:r w:rsidR="00994E5F" w:rsidRPr="00994E5F">
        <w:rPr>
          <w:rFonts w:eastAsiaTheme="minorHAnsi"/>
          <w:bCs/>
          <w:color w:val="141414"/>
          <w:sz w:val="22"/>
          <w:szCs w:val="22"/>
          <w:lang w:eastAsia="en-US"/>
        </w:rPr>
        <w:t xml:space="preserve">alutazione </w:t>
      </w:r>
      <w:r>
        <w:rPr>
          <w:rFonts w:eastAsiaTheme="minorHAnsi"/>
          <w:bCs/>
          <w:color w:val="141414"/>
          <w:sz w:val="22"/>
          <w:szCs w:val="22"/>
          <w:lang w:eastAsia="en-US"/>
        </w:rPr>
        <w:t>ed</w:t>
      </w:r>
      <w:r w:rsidR="00994E5F" w:rsidRPr="00994E5F">
        <w:rPr>
          <w:rFonts w:eastAsiaTheme="minorHAnsi"/>
          <w:bCs/>
          <w:color w:val="141414"/>
          <w:sz w:val="22"/>
          <w:szCs w:val="22"/>
          <w:lang w:eastAsia="en-US"/>
        </w:rPr>
        <w:t xml:space="preserve"> </w:t>
      </w:r>
      <w:r w:rsidR="001A4F6A">
        <w:rPr>
          <w:rFonts w:eastAsiaTheme="minorHAnsi"/>
          <w:bCs/>
          <w:color w:val="141414"/>
          <w:sz w:val="22"/>
          <w:szCs w:val="22"/>
          <w:lang w:eastAsia="en-US"/>
        </w:rPr>
        <w:t>offerta per</w:t>
      </w:r>
      <w:r w:rsidR="001A4F6A" w:rsidRPr="00994E5F">
        <w:rPr>
          <w:rFonts w:eastAsiaTheme="minorHAnsi"/>
          <w:bCs/>
          <w:color w:val="141414"/>
          <w:sz w:val="22"/>
          <w:szCs w:val="22"/>
          <w:lang w:eastAsia="en-US"/>
        </w:rPr>
        <w:t xml:space="preserve"> </w:t>
      </w:r>
      <w:r w:rsidRPr="00994E5F">
        <w:rPr>
          <w:rFonts w:eastAsiaTheme="minorHAnsi"/>
          <w:bCs/>
          <w:color w:val="141414"/>
          <w:sz w:val="22"/>
          <w:szCs w:val="22"/>
          <w:lang w:eastAsia="en-US"/>
        </w:rPr>
        <w:t xml:space="preserve">eventuale </w:t>
      </w:r>
      <w:r w:rsidR="00994E5F" w:rsidRPr="00994E5F">
        <w:rPr>
          <w:rFonts w:eastAsiaTheme="minorHAnsi"/>
          <w:bCs/>
          <w:color w:val="141414"/>
          <w:sz w:val="22"/>
          <w:szCs w:val="22"/>
          <w:lang w:eastAsia="en-US"/>
        </w:rPr>
        <w:t xml:space="preserve">permuta di un diffrattometro a raggi </w:t>
      </w:r>
      <w:proofErr w:type="gramStart"/>
      <w:r w:rsidR="00994E5F" w:rsidRPr="00994E5F">
        <w:rPr>
          <w:rFonts w:eastAsiaTheme="minorHAnsi"/>
          <w:bCs/>
          <w:color w:val="141414"/>
          <w:sz w:val="22"/>
          <w:szCs w:val="22"/>
          <w:lang w:eastAsia="en-US"/>
        </w:rPr>
        <w:t>X  modello</w:t>
      </w:r>
      <w:proofErr w:type="gramEnd"/>
      <w:r w:rsidR="00994E5F" w:rsidRPr="00994E5F">
        <w:rPr>
          <w:rFonts w:eastAsiaTheme="minorHAnsi"/>
          <w:bCs/>
          <w:color w:val="141414"/>
          <w:sz w:val="22"/>
          <w:szCs w:val="22"/>
          <w:lang w:eastAsia="en-US"/>
        </w:rPr>
        <w:t xml:space="preserve"> Philips X-</w:t>
      </w:r>
      <w:proofErr w:type="spellStart"/>
      <w:r w:rsidR="00994E5F" w:rsidRPr="00994E5F">
        <w:rPr>
          <w:rFonts w:eastAsiaTheme="minorHAnsi"/>
          <w:bCs/>
          <w:color w:val="141414"/>
          <w:sz w:val="22"/>
          <w:szCs w:val="22"/>
          <w:lang w:eastAsia="en-US"/>
        </w:rPr>
        <w:t>Pert</w:t>
      </w:r>
      <w:proofErr w:type="spellEnd"/>
      <w:r w:rsidR="00994E5F" w:rsidRPr="00994E5F">
        <w:rPr>
          <w:rFonts w:eastAsiaTheme="minorHAnsi"/>
          <w:bCs/>
          <w:color w:val="141414"/>
          <w:sz w:val="22"/>
          <w:szCs w:val="22"/>
          <w:lang w:eastAsia="en-US"/>
        </w:rPr>
        <w:t xml:space="preserve"> </w:t>
      </w:r>
      <w:proofErr w:type="spellStart"/>
      <w:r w:rsidR="00994E5F" w:rsidRPr="00994E5F">
        <w:rPr>
          <w:rFonts w:eastAsiaTheme="minorHAnsi"/>
          <w:bCs/>
          <w:color w:val="141414"/>
          <w:sz w:val="22"/>
          <w:szCs w:val="22"/>
          <w:lang w:eastAsia="en-US"/>
        </w:rPr>
        <w:t>diffractometer</w:t>
      </w:r>
      <w:proofErr w:type="spellEnd"/>
      <w:r w:rsidR="00994E5F" w:rsidRPr="00994E5F">
        <w:rPr>
          <w:rFonts w:eastAsiaTheme="minorHAnsi"/>
          <w:bCs/>
          <w:color w:val="141414"/>
          <w:sz w:val="22"/>
          <w:szCs w:val="22"/>
          <w:lang w:eastAsia="en-US"/>
        </w:rPr>
        <w:t xml:space="preserve"> geometria ottica </w:t>
      </w:r>
      <w:proofErr w:type="spellStart"/>
      <w:r w:rsidR="00994E5F" w:rsidRPr="00994E5F">
        <w:rPr>
          <w:rFonts w:eastAsiaTheme="minorHAnsi"/>
          <w:bCs/>
          <w:color w:val="141414"/>
          <w:sz w:val="22"/>
          <w:szCs w:val="22"/>
          <w:lang w:eastAsia="en-US"/>
        </w:rPr>
        <w:t>Bragg-Brentano</w:t>
      </w:r>
      <w:proofErr w:type="spellEnd"/>
      <w:r w:rsidR="00994E5F" w:rsidRPr="00994E5F">
        <w:rPr>
          <w:rFonts w:eastAsiaTheme="minorHAnsi"/>
          <w:bCs/>
          <w:color w:val="141414"/>
          <w:sz w:val="22"/>
          <w:szCs w:val="22"/>
          <w:lang w:eastAsia="en-US"/>
        </w:rPr>
        <w:t>, equipaggiato con doppio goniometro, camera ambientale, generatore di corrente ad alto voltaggio (HT-</w:t>
      </w:r>
      <w:proofErr w:type="spellStart"/>
      <w:r w:rsidR="00994E5F" w:rsidRPr="00994E5F">
        <w:rPr>
          <w:rFonts w:eastAsiaTheme="minorHAnsi"/>
          <w:bCs/>
          <w:color w:val="141414"/>
          <w:sz w:val="22"/>
          <w:szCs w:val="22"/>
          <w:lang w:eastAsia="en-US"/>
        </w:rPr>
        <w:t>generetor</w:t>
      </w:r>
      <w:proofErr w:type="spellEnd"/>
      <w:r w:rsidR="00994E5F" w:rsidRPr="00994E5F">
        <w:rPr>
          <w:rFonts w:eastAsiaTheme="minorHAnsi"/>
          <w:bCs/>
          <w:color w:val="141414"/>
          <w:sz w:val="22"/>
          <w:szCs w:val="22"/>
          <w:lang w:eastAsia="en-US"/>
        </w:rPr>
        <w:t xml:space="preserve"> PW1830), una sorgente di raggi X  (lampada di rame e filtro di nichel-β) monocromatica Cu-Kα (λ=1.5406 Å), attualmente in servizio, presso la sede del CNR ITAE (Via Santa Lucia sopra Contesse n. 5 – Messina).</w:t>
      </w:r>
    </w:p>
    <w:p w:rsidR="00994E5F" w:rsidRDefault="00994E5F" w:rsidP="00402459">
      <w:pPr>
        <w:autoSpaceDE w:val="0"/>
        <w:autoSpaceDN w:val="0"/>
        <w:adjustRightInd w:val="0"/>
        <w:jc w:val="both"/>
        <w:rPr>
          <w:rFonts w:eastAsiaTheme="minorHAnsi"/>
          <w:b/>
          <w:bCs/>
          <w:color w:val="141414"/>
          <w:sz w:val="22"/>
          <w:szCs w:val="22"/>
          <w:lang w:eastAsia="en-US"/>
        </w:rPr>
      </w:pPr>
    </w:p>
    <w:p w:rsidR="00604102" w:rsidRPr="00D01762" w:rsidRDefault="00604102" w:rsidP="00402459">
      <w:pPr>
        <w:autoSpaceDE w:val="0"/>
        <w:autoSpaceDN w:val="0"/>
        <w:adjustRightInd w:val="0"/>
        <w:jc w:val="both"/>
        <w:rPr>
          <w:rFonts w:eastAsiaTheme="minorHAnsi"/>
          <w:b/>
          <w:bCs/>
          <w:i/>
          <w:color w:val="141414"/>
          <w:sz w:val="22"/>
          <w:szCs w:val="22"/>
          <w:u w:val="single"/>
          <w:lang w:eastAsia="en-US"/>
        </w:rPr>
      </w:pPr>
      <w:r w:rsidRPr="00D01762">
        <w:rPr>
          <w:rFonts w:eastAsiaTheme="minorHAnsi"/>
          <w:b/>
          <w:bCs/>
          <w:i/>
          <w:color w:val="141414"/>
          <w:sz w:val="22"/>
          <w:szCs w:val="22"/>
          <w:u w:val="single"/>
          <w:lang w:eastAsia="en-US"/>
        </w:rPr>
        <w:t xml:space="preserve">1.2 </w:t>
      </w:r>
      <w:r w:rsidR="00CF6AE0">
        <w:rPr>
          <w:rFonts w:eastAsiaTheme="minorHAnsi"/>
          <w:b/>
          <w:bCs/>
          <w:i/>
          <w:color w:val="141414"/>
          <w:sz w:val="22"/>
          <w:szCs w:val="22"/>
          <w:u w:val="single"/>
          <w:lang w:eastAsia="en-US"/>
        </w:rPr>
        <w:t>Diffrattometro</w:t>
      </w:r>
    </w:p>
    <w:p w:rsidR="00604102" w:rsidRDefault="00604102" w:rsidP="00402459">
      <w:pPr>
        <w:autoSpaceDE w:val="0"/>
        <w:autoSpaceDN w:val="0"/>
        <w:adjustRightInd w:val="0"/>
        <w:jc w:val="both"/>
        <w:rPr>
          <w:rFonts w:eastAsiaTheme="minorHAnsi"/>
          <w:b/>
          <w:bCs/>
          <w:color w:val="141414"/>
          <w:sz w:val="22"/>
          <w:szCs w:val="22"/>
          <w:lang w:eastAsia="en-US"/>
        </w:rPr>
      </w:pPr>
    </w:p>
    <w:p w:rsidR="00322620" w:rsidRDefault="00322620" w:rsidP="00402459">
      <w:pPr>
        <w:autoSpaceDE w:val="0"/>
        <w:autoSpaceDN w:val="0"/>
        <w:adjustRightInd w:val="0"/>
        <w:jc w:val="both"/>
        <w:rPr>
          <w:rFonts w:eastAsiaTheme="minorHAnsi"/>
          <w:b/>
          <w:bCs/>
          <w:color w:val="141414"/>
          <w:sz w:val="22"/>
          <w:szCs w:val="22"/>
          <w:lang w:eastAsia="en-US"/>
        </w:rPr>
      </w:pPr>
      <w:r w:rsidRPr="00322620">
        <w:rPr>
          <w:rFonts w:eastAsiaTheme="minorHAnsi"/>
          <w:b/>
          <w:bCs/>
          <w:color w:val="141414"/>
          <w:sz w:val="22"/>
          <w:szCs w:val="22"/>
          <w:lang w:eastAsia="en-US"/>
        </w:rPr>
        <w:t>CARATTERISTICHE TECNICHE GENERALI</w:t>
      </w:r>
    </w:p>
    <w:p w:rsidR="00322620" w:rsidRPr="00604102" w:rsidRDefault="00322620" w:rsidP="00402459">
      <w:pPr>
        <w:autoSpaceDE w:val="0"/>
        <w:autoSpaceDN w:val="0"/>
        <w:adjustRightInd w:val="0"/>
        <w:jc w:val="both"/>
        <w:rPr>
          <w:rFonts w:eastAsiaTheme="minorHAnsi"/>
          <w:b/>
          <w:bCs/>
          <w:color w:val="141414"/>
          <w:sz w:val="22"/>
          <w:szCs w:val="22"/>
          <w:lang w:eastAsia="en-US"/>
        </w:rPr>
      </w:pPr>
    </w:p>
    <w:p w:rsidR="00604102" w:rsidRPr="00604102" w:rsidRDefault="00604102" w:rsidP="00402459">
      <w:pPr>
        <w:autoSpaceDE w:val="0"/>
        <w:autoSpaceDN w:val="0"/>
        <w:adjustRightInd w:val="0"/>
        <w:jc w:val="both"/>
        <w:rPr>
          <w:rFonts w:eastAsiaTheme="minorHAnsi"/>
          <w:b/>
          <w:bCs/>
          <w:color w:val="141414"/>
          <w:sz w:val="22"/>
          <w:szCs w:val="22"/>
          <w:lang w:eastAsia="en-US"/>
        </w:rPr>
      </w:pPr>
      <w:r w:rsidRPr="00604102">
        <w:rPr>
          <w:rFonts w:eastAsiaTheme="minorHAnsi"/>
          <w:b/>
          <w:bCs/>
          <w:color w:val="141414"/>
          <w:sz w:val="22"/>
          <w:szCs w:val="22"/>
          <w:lang w:eastAsia="en-US"/>
        </w:rPr>
        <w:t>Caratteristiche tecniche generali obbligatorie:</w:t>
      </w:r>
    </w:p>
    <w:p w:rsidR="00604102" w:rsidRPr="00604102" w:rsidRDefault="00604102" w:rsidP="00402459">
      <w:pPr>
        <w:autoSpaceDE w:val="0"/>
        <w:autoSpaceDN w:val="0"/>
        <w:adjustRightInd w:val="0"/>
        <w:jc w:val="both"/>
        <w:rPr>
          <w:rFonts w:eastAsiaTheme="minorHAnsi"/>
          <w:b/>
          <w:bCs/>
          <w:color w:val="141414"/>
          <w:sz w:val="22"/>
          <w:szCs w:val="22"/>
          <w:lang w:eastAsia="en-US"/>
        </w:rPr>
      </w:pPr>
    </w:p>
    <w:p w:rsidR="0061345C" w:rsidRPr="0061345C" w:rsidRDefault="0061345C" w:rsidP="00402459">
      <w:p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 xml:space="preserve">Il Diffrattometro a Raggi X (XRD) per l’analisi di campioni in forma di polveri (di materiali sia organici che inorganici), di laminati sottili (di metalli, di ceramici e di polimeri), di membrane e di tessuti, in grado di operare la misura dei raggi X sia in geometria </w:t>
      </w:r>
      <w:proofErr w:type="spellStart"/>
      <w:r w:rsidRPr="0061345C">
        <w:rPr>
          <w:rFonts w:eastAsiaTheme="minorHAnsi"/>
          <w:bCs/>
          <w:color w:val="141414"/>
          <w:sz w:val="22"/>
          <w:szCs w:val="22"/>
          <w:lang w:eastAsia="en-US"/>
        </w:rPr>
        <w:t>Bragg-Brentano</w:t>
      </w:r>
      <w:proofErr w:type="spellEnd"/>
      <w:r w:rsidRPr="0061345C">
        <w:rPr>
          <w:rFonts w:eastAsiaTheme="minorHAnsi"/>
          <w:bCs/>
          <w:color w:val="141414"/>
          <w:sz w:val="22"/>
          <w:szCs w:val="22"/>
          <w:lang w:eastAsia="en-US"/>
        </w:rPr>
        <w:t xml:space="preserve"> che in parallela e focalizzata (</w:t>
      </w:r>
      <w:proofErr w:type="spellStart"/>
      <w:r w:rsidRPr="0061345C">
        <w:rPr>
          <w:rFonts w:eastAsiaTheme="minorHAnsi"/>
          <w:bCs/>
          <w:color w:val="141414"/>
          <w:sz w:val="22"/>
          <w:szCs w:val="22"/>
          <w:lang w:eastAsia="en-US"/>
        </w:rPr>
        <w:t>Debye-Scherrer</w:t>
      </w:r>
      <w:proofErr w:type="spellEnd"/>
      <w:r w:rsidRPr="0061345C">
        <w:rPr>
          <w:rFonts w:eastAsiaTheme="minorHAnsi"/>
          <w:bCs/>
          <w:color w:val="141414"/>
          <w:sz w:val="22"/>
          <w:szCs w:val="22"/>
          <w:lang w:eastAsia="en-US"/>
        </w:rPr>
        <w:t xml:space="preserve"> </w:t>
      </w:r>
      <w:proofErr w:type="spellStart"/>
      <w:r w:rsidRPr="0061345C">
        <w:rPr>
          <w:rFonts w:eastAsiaTheme="minorHAnsi"/>
          <w:bCs/>
          <w:color w:val="141414"/>
          <w:sz w:val="22"/>
          <w:szCs w:val="22"/>
          <w:lang w:eastAsia="en-US"/>
        </w:rPr>
        <w:t>Parallel</w:t>
      </w:r>
      <w:proofErr w:type="spellEnd"/>
      <w:r w:rsidRPr="0061345C">
        <w:rPr>
          <w:rFonts w:eastAsiaTheme="minorHAnsi"/>
          <w:bCs/>
          <w:color w:val="141414"/>
          <w:sz w:val="22"/>
          <w:szCs w:val="22"/>
          <w:lang w:eastAsia="en-US"/>
        </w:rPr>
        <w:t xml:space="preserve"> and </w:t>
      </w:r>
      <w:proofErr w:type="spellStart"/>
      <w:r w:rsidRPr="0061345C">
        <w:rPr>
          <w:rFonts w:eastAsiaTheme="minorHAnsi"/>
          <w:bCs/>
          <w:color w:val="141414"/>
          <w:sz w:val="22"/>
          <w:szCs w:val="22"/>
          <w:lang w:eastAsia="en-US"/>
        </w:rPr>
        <w:t>focusing</w:t>
      </w:r>
      <w:proofErr w:type="spellEnd"/>
      <w:r w:rsidRPr="0061345C">
        <w:rPr>
          <w:rFonts w:eastAsiaTheme="minorHAnsi"/>
          <w:bCs/>
          <w:color w:val="141414"/>
          <w:sz w:val="22"/>
          <w:szCs w:val="22"/>
          <w:lang w:eastAsia="en-US"/>
        </w:rPr>
        <w:t xml:space="preserve"> </w:t>
      </w:r>
      <w:proofErr w:type="spellStart"/>
      <w:r w:rsidRPr="0061345C">
        <w:rPr>
          <w:rFonts w:eastAsiaTheme="minorHAnsi"/>
          <w:bCs/>
          <w:color w:val="141414"/>
          <w:sz w:val="22"/>
          <w:szCs w:val="22"/>
          <w:lang w:eastAsia="en-US"/>
        </w:rPr>
        <w:t>geometry</w:t>
      </w:r>
      <w:proofErr w:type="spellEnd"/>
      <w:r w:rsidRPr="0061345C">
        <w:rPr>
          <w:rFonts w:eastAsiaTheme="minorHAnsi"/>
          <w:bCs/>
          <w:color w:val="141414"/>
          <w:sz w:val="22"/>
          <w:szCs w:val="22"/>
          <w:lang w:eastAsia="en-US"/>
        </w:rPr>
        <w:t>), con la possibilità di eseguire misure in riflessione (</w:t>
      </w:r>
      <w:proofErr w:type="spellStart"/>
      <w:r w:rsidRPr="0061345C">
        <w:rPr>
          <w:rFonts w:eastAsiaTheme="minorHAnsi"/>
          <w:bCs/>
          <w:color w:val="141414"/>
          <w:sz w:val="22"/>
          <w:szCs w:val="22"/>
          <w:lang w:eastAsia="en-US"/>
        </w:rPr>
        <w:t>Reflection</w:t>
      </w:r>
      <w:proofErr w:type="spellEnd"/>
      <w:r w:rsidRPr="0061345C">
        <w:rPr>
          <w:rFonts w:eastAsiaTheme="minorHAnsi"/>
          <w:bCs/>
          <w:color w:val="141414"/>
          <w:sz w:val="22"/>
          <w:szCs w:val="22"/>
          <w:lang w:eastAsia="en-US"/>
        </w:rPr>
        <w:t>-DBO), in trasmissione, in alta sensibilità ed irregolarità geometrica del campione (</w:t>
      </w:r>
      <w:proofErr w:type="spellStart"/>
      <w:r w:rsidRPr="0061345C">
        <w:rPr>
          <w:rFonts w:eastAsiaTheme="minorHAnsi"/>
          <w:bCs/>
          <w:color w:val="141414"/>
          <w:sz w:val="22"/>
          <w:szCs w:val="22"/>
          <w:lang w:eastAsia="en-US"/>
        </w:rPr>
        <w:t>Height</w:t>
      </w:r>
      <w:proofErr w:type="spellEnd"/>
      <w:r w:rsidRPr="0061345C">
        <w:rPr>
          <w:rFonts w:eastAsiaTheme="minorHAnsi"/>
          <w:bCs/>
          <w:color w:val="141414"/>
          <w:sz w:val="22"/>
          <w:szCs w:val="22"/>
          <w:lang w:eastAsia="en-US"/>
        </w:rPr>
        <w:t xml:space="preserve"> Insensitive), in micro diffrazione, a bassi angoli di incidenza (Grazing </w:t>
      </w:r>
      <w:proofErr w:type="spellStart"/>
      <w:r w:rsidRPr="0061345C">
        <w:rPr>
          <w:rFonts w:eastAsiaTheme="minorHAnsi"/>
          <w:bCs/>
          <w:color w:val="141414"/>
          <w:sz w:val="22"/>
          <w:szCs w:val="22"/>
          <w:lang w:eastAsia="en-US"/>
        </w:rPr>
        <w:t>Incidence</w:t>
      </w:r>
      <w:proofErr w:type="spellEnd"/>
      <w:r w:rsidRPr="0061345C">
        <w:rPr>
          <w:rFonts w:eastAsiaTheme="minorHAnsi"/>
          <w:bCs/>
          <w:color w:val="141414"/>
          <w:sz w:val="22"/>
          <w:szCs w:val="22"/>
          <w:lang w:eastAsia="en-US"/>
        </w:rPr>
        <w:t xml:space="preserve">) e in riflettometria dovrà </w:t>
      </w:r>
      <w:r>
        <w:rPr>
          <w:rFonts w:eastAsiaTheme="minorHAnsi"/>
          <w:bCs/>
          <w:color w:val="141414"/>
          <w:sz w:val="22"/>
          <w:szCs w:val="22"/>
          <w:lang w:eastAsia="en-US"/>
        </w:rPr>
        <w:t>essere dotato di</w:t>
      </w:r>
      <w:r w:rsidRPr="0061345C">
        <w:rPr>
          <w:rFonts w:eastAsiaTheme="minorHAnsi"/>
          <w:bCs/>
          <w:color w:val="141414"/>
          <w:sz w:val="22"/>
          <w:szCs w:val="22"/>
          <w:lang w:eastAsia="en-US"/>
        </w:rPr>
        <w:t>:</w:t>
      </w:r>
    </w:p>
    <w:p w:rsidR="0061345C" w:rsidRPr="0061345C" w:rsidRDefault="0061345C" w:rsidP="00402459">
      <w:p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ab/>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Sorgente di raggi X ad anodo di rame (Cu);</w:t>
      </w:r>
      <w:r>
        <w:rPr>
          <w:rFonts w:eastAsiaTheme="minorHAnsi"/>
          <w:bCs/>
          <w:color w:val="141414"/>
          <w:sz w:val="22"/>
          <w:szCs w:val="22"/>
          <w:lang w:eastAsia="en-US"/>
        </w:rPr>
        <w:t xml:space="preserve"> </w:t>
      </w:r>
      <w:r w:rsidRPr="003D3341">
        <w:rPr>
          <w:rFonts w:eastAsiaTheme="minorHAnsi"/>
          <w:bCs/>
          <w:color w:val="141414"/>
          <w:sz w:val="22"/>
          <w:szCs w:val="22"/>
          <w:lang w:eastAsia="en-US"/>
        </w:rPr>
        <w:t>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lastRenderedPageBreak/>
        <w:t>Goniometro</w:t>
      </w:r>
      <w:r w:rsidR="000163E3">
        <w:rPr>
          <w:rFonts w:eastAsiaTheme="minorHAnsi"/>
          <w:bCs/>
          <w:color w:val="141414"/>
          <w:sz w:val="22"/>
          <w:szCs w:val="22"/>
          <w:lang w:eastAsia="en-US"/>
        </w:rPr>
        <w:t xml:space="preserve"> verticale con geometria Theta/</w:t>
      </w:r>
      <w:r w:rsidRPr="0061345C">
        <w:rPr>
          <w:rFonts w:eastAsiaTheme="minorHAnsi"/>
          <w:bCs/>
          <w:color w:val="141414"/>
          <w:sz w:val="22"/>
          <w:szCs w:val="22"/>
          <w:lang w:eastAsia="en-US"/>
        </w:rPr>
        <w:t>Theta dotato di campo angolare di 360°</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Apparato elettronico di gestione e di controllo dello strumento</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Dispositivo esterno di raffreddamento (</w:t>
      </w:r>
      <w:proofErr w:type="spellStart"/>
      <w:r w:rsidRPr="0061345C">
        <w:rPr>
          <w:rFonts w:eastAsiaTheme="minorHAnsi"/>
          <w:bCs/>
          <w:color w:val="141414"/>
          <w:sz w:val="22"/>
          <w:szCs w:val="22"/>
          <w:lang w:eastAsia="en-US"/>
        </w:rPr>
        <w:t>chiller</w:t>
      </w:r>
      <w:proofErr w:type="spellEnd"/>
      <w:r w:rsidRPr="0061345C">
        <w:rPr>
          <w:rFonts w:eastAsiaTheme="minorHAnsi"/>
          <w:bCs/>
          <w:color w:val="141414"/>
          <w:sz w:val="22"/>
          <w:szCs w:val="22"/>
          <w:lang w:eastAsia="en-US"/>
        </w:rPr>
        <w:t>) del generatore/sorgente ad acqua a circuito chiuso con potenza continua di almeno 2.5kW</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Corpo macchina (base-cabinet) di dimensioni compatte, escluso il sistema di raffreddamento del generatore</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Generatore elettrico di alta tensione/corrente di potenza nominale di circa 3,0-4,0kW</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 xml:space="preserve">Ottiche intercambiabili </w:t>
      </w:r>
      <w:proofErr w:type="spellStart"/>
      <w:r w:rsidRPr="0061345C">
        <w:rPr>
          <w:rFonts w:eastAsiaTheme="minorHAnsi"/>
          <w:bCs/>
          <w:color w:val="141414"/>
          <w:sz w:val="22"/>
          <w:szCs w:val="22"/>
          <w:lang w:eastAsia="en-US"/>
        </w:rPr>
        <w:t>pre</w:t>
      </w:r>
      <w:proofErr w:type="spellEnd"/>
      <w:r w:rsidRPr="0061345C">
        <w:rPr>
          <w:rFonts w:eastAsiaTheme="minorHAnsi"/>
          <w:bCs/>
          <w:color w:val="141414"/>
          <w:sz w:val="22"/>
          <w:szCs w:val="22"/>
          <w:lang w:eastAsia="en-US"/>
        </w:rPr>
        <w:t>-allineate, sia su fascio primario che secondario, ad auto-regolazione, modulari e ad innesto rapido (attacco/stacco)</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Sistema di elettronico di riconoscimento automatico d</w:t>
      </w:r>
      <w:r w:rsidR="00A753D4">
        <w:rPr>
          <w:rFonts w:eastAsiaTheme="minorHAnsi"/>
          <w:bCs/>
          <w:color w:val="141414"/>
          <w:sz w:val="22"/>
          <w:szCs w:val="22"/>
          <w:lang w:eastAsia="en-US"/>
        </w:rPr>
        <w:t xml:space="preserve">i tutte le diverse componenti, </w:t>
      </w:r>
      <w:r w:rsidRPr="0061345C">
        <w:rPr>
          <w:rFonts w:eastAsiaTheme="minorHAnsi"/>
          <w:bCs/>
          <w:color w:val="141414"/>
          <w:sz w:val="22"/>
          <w:szCs w:val="22"/>
          <w:lang w:eastAsia="en-US"/>
        </w:rPr>
        <w:t>di tutti gli ac</w:t>
      </w:r>
      <w:r w:rsidR="000163E3">
        <w:rPr>
          <w:rFonts w:eastAsiaTheme="minorHAnsi"/>
          <w:bCs/>
          <w:color w:val="141414"/>
          <w:sz w:val="22"/>
          <w:szCs w:val="22"/>
          <w:lang w:eastAsia="en-US"/>
        </w:rPr>
        <w:t>cessori e di tutti i dispositivi</w:t>
      </w:r>
      <w:r w:rsidRPr="0061345C">
        <w:rPr>
          <w:rFonts w:eastAsiaTheme="minorHAnsi"/>
          <w:bCs/>
          <w:color w:val="141414"/>
          <w:sz w:val="22"/>
          <w:szCs w:val="22"/>
          <w:lang w:eastAsia="en-US"/>
        </w:rPr>
        <w:t xml:space="preserve"> integrabili/connettibili al gruppo macchina/strumento e di tutte le parti intercambiabili e/o eventualmente implementabili</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 xml:space="preserve">Doppia ottica sul fascio primario: geometria </w:t>
      </w:r>
      <w:proofErr w:type="spellStart"/>
      <w:r w:rsidRPr="0061345C">
        <w:rPr>
          <w:rFonts w:eastAsiaTheme="minorHAnsi"/>
          <w:bCs/>
          <w:color w:val="141414"/>
          <w:sz w:val="22"/>
          <w:szCs w:val="22"/>
          <w:lang w:eastAsia="en-US"/>
        </w:rPr>
        <w:t>Bragg-Brentano</w:t>
      </w:r>
      <w:proofErr w:type="spellEnd"/>
      <w:r w:rsidRPr="0061345C">
        <w:rPr>
          <w:rFonts w:eastAsiaTheme="minorHAnsi"/>
          <w:bCs/>
          <w:color w:val="141414"/>
          <w:sz w:val="22"/>
          <w:szCs w:val="22"/>
          <w:lang w:eastAsia="en-US"/>
        </w:rPr>
        <w:t xml:space="preserve"> e a fascio parallelo con gli specchi </w:t>
      </w:r>
      <w:proofErr w:type="spellStart"/>
      <w:r w:rsidRPr="0061345C">
        <w:rPr>
          <w:rFonts w:eastAsiaTheme="minorHAnsi"/>
          <w:bCs/>
          <w:color w:val="141414"/>
          <w:sz w:val="22"/>
          <w:szCs w:val="22"/>
          <w:lang w:eastAsia="en-US"/>
        </w:rPr>
        <w:t>Göbel</w:t>
      </w:r>
      <w:proofErr w:type="spellEnd"/>
      <w:r w:rsidRPr="0061345C">
        <w:rPr>
          <w:rFonts w:eastAsiaTheme="minorHAnsi"/>
          <w:bCs/>
          <w:color w:val="141414"/>
          <w:sz w:val="22"/>
          <w:szCs w:val="22"/>
          <w:lang w:eastAsia="en-US"/>
        </w:rPr>
        <w:t xml:space="preserve"> (geometrie parallele e di focalizzazione)</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 xml:space="preserve">Banco ottico per fascio primario (sorgente raggi X) per le ottiche con messa a fuoco lineare (Cr, Co, Cu) con </w:t>
      </w:r>
      <w:proofErr w:type="spellStart"/>
      <w:r w:rsidRPr="0061345C">
        <w:rPr>
          <w:rFonts w:eastAsiaTheme="minorHAnsi"/>
          <w:bCs/>
          <w:color w:val="141414"/>
          <w:sz w:val="22"/>
          <w:szCs w:val="22"/>
          <w:lang w:eastAsia="en-US"/>
        </w:rPr>
        <w:t>max</w:t>
      </w:r>
      <w:proofErr w:type="spellEnd"/>
      <w:r w:rsidRPr="0061345C">
        <w:rPr>
          <w:rFonts w:eastAsiaTheme="minorHAnsi"/>
          <w:bCs/>
          <w:color w:val="141414"/>
          <w:sz w:val="22"/>
          <w:szCs w:val="22"/>
          <w:lang w:eastAsia="en-US"/>
        </w:rPr>
        <w:t xml:space="preserve"> 1° di libertà nel caso di tubo inclinato</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 xml:space="preserve">Banco ottico del fascio primario (sorgente raggi X) per le ottiche con messa a fuoco parallela (Cr, Co, Cu) con specchi di </w:t>
      </w:r>
      <w:proofErr w:type="spellStart"/>
      <w:r w:rsidRPr="0061345C">
        <w:rPr>
          <w:rFonts w:eastAsiaTheme="minorHAnsi"/>
          <w:bCs/>
          <w:color w:val="141414"/>
          <w:sz w:val="22"/>
          <w:szCs w:val="22"/>
          <w:lang w:eastAsia="en-US"/>
        </w:rPr>
        <w:t>Göbel</w:t>
      </w:r>
      <w:proofErr w:type="spellEnd"/>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Banco ottico per fascio secondario (fascio rifratto)</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Filtro di nichel (Ni)</w:t>
      </w:r>
      <w:r w:rsidR="000163E3">
        <w:rPr>
          <w:rFonts w:eastAsiaTheme="minorHAnsi"/>
          <w:bCs/>
          <w:color w:val="141414"/>
          <w:sz w:val="22"/>
          <w:szCs w:val="22"/>
          <w:lang w:eastAsia="en-US"/>
        </w:rPr>
        <w:t>, ad esempio</w:t>
      </w:r>
      <w:r w:rsidRPr="0061345C">
        <w:rPr>
          <w:rFonts w:eastAsiaTheme="minorHAnsi"/>
          <w:bCs/>
          <w:color w:val="141414"/>
          <w:sz w:val="22"/>
          <w:szCs w:val="22"/>
          <w:lang w:eastAsia="en-US"/>
        </w:rPr>
        <w:t xml:space="preserve"> da 0,02 mm</w:t>
      </w:r>
      <w:r w:rsidR="000163E3">
        <w:rPr>
          <w:rFonts w:eastAsiaTheme="minorHAnsi"/>
          <w:bCs/>
          <w:color w:val="141414"/>
          <w:sz w:val="22"/>
          <w:szCs w:val="22"/>
          <w:lang w:eastAsia="en-US"/>
        </w:rPr>
        <w:t>,</w:t>
      </w:r>
      <w:r w:rsidR="00A753D4">
        <w:rPr>
          <w:rFonts w:eastAsiaTheme="minorHAnsi"/>
          <w:bCs/>
          <w:color w:val="141414"/>
          <w:sz w:val="22"/>
          <w:szCs w:val="22"/>
          <w:lang w:eastAsia="en-US"/>
        </w:rPr>
        <w:t xml:space="preserve"> </w:t>
      </w:r>
      <w:r w:rsidRPr="0061345C">
        <w:rPr>
          <w:rFonts w:eastAsiaTheme="minorHAnsi"/>
          <w:bCs/>
          <w:color w:val="141414"/>
          <w:sz w:val="22"/>
          <w:szCs w:val="22"/>
          <w:lang w:eastAsia="en-US"/>
        </w:rPr>
        <w:t>per sorgente ad anodo di rame (Cu) e assorbitore in rame</w:t>
      </w:r>
      <w:r w:rsidR="000163E3">
        <w:rPr>
          <w:rFonts w:eastAsiaTheme="minorHAnsi"/>
          <w:bCs/>
          <w:color w:val="141414"/>
          <w:sz w:val="22"/>
          <w:szCs w:val="22"/>
          <w:lang w:eastAsia="en-US"/>
        </w:rPr>
        <w:t>, ad esempio</w:t>
      </w:r>
      <w:r w:rsidRPr="0061345C">
        <w:rPr>
          <w:rFonts w:eastAsiaTheme="minorHAnsi"/>
          <w:bCs/>
          <w:color w:val="141414"/>
          <w:sz w:val="22"/>
          <w:szCs w:val="22"/>
          <w:lang w:eastAsia="en-US"/>
        </w:rPr>
        <w:t xml:space="preserve"> da 0,1 mm</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246448"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C</w:t>
      </w:r>
      <w:r w:rsidRPr="0061345C">
        <w:rPr>
          <w:rFonts w:eastAsiaTheme="minorHAnsi"/>
          <w:bCs/>
          <w:color w:val="141414"/>
          <w:sz w:val="22"/>
          <w:szCs w:val="22"/>
          <w:lang w:eastAsia="en-US"/>
        </w:rPr>
        <w:t>ollimatore fascio primario</w:t>
      </w:r>
      <w:r w:rsidRPr="00B2489E">
        <w:rPr>
          <w:rFonts w:eastAsiaTheme="minorHAnsi"/>
          <w:bCs/>
          <w:color w:val="141414"/>
          <w:sz w:val="22"/>
          <w:szCs w:val="22"/>
          <w:lang w:eastAsia="en-US"/>
        </w:rPr>
        <w:t xml:space="preserve"> </w:t>
      </w:r>
      <w:r w:rsidR="0061345C" w:rsidRPr="0061345C">
        <w:rPr>
          <w:rFonts w:eastAsiaTheme="minorHAnsi"/>
          <w:bCs/>
          <w:color w:val="141414"/>
          <w:sz w:val="22"/>
          <w:szCs w:val="22"/>
          <w:lang w:eastAsia="en-US"/>
        </w:rPr>
        <w:t>(</w:t>
      </w:r>
      <w:r w:rsidRPr="00B2489E">
        <w:rPr>
          <w:rFonts w:eastAsiaTheme="minorHAnsi"/>
          <w:bCs/>
          <w:color w:val="141414"/>
          <w:sz w:val="22"/>
          <w:szCs w:val="22"/>
          <w:lang w:eastAsia="en-US"/>
        </w:rPr>
        <w:t>Soller assiale</w:t>
      </w:r>
      <w:r w:rsidR="0061345C" w:rsidRPr="0061345C">
        <w:rPr>
          <w:rFonts w:eastAsiaTheme="minorHAnsi"/>
          <w:bCs/>
          <w:color w:val="141414"/>
          <w:sz w:val="22"/>
          <w:szCs w:val="22"/>
          <w:lang w:eastAsia="en-US"/>
        </w:rPr>
        <w:t>)</w:t>
      </w:r>
      <w:r>
        <w:rPr>
          <w:rFonts w:eastAsiaTheme="minorHAnsi"/>
          <w:bCs/>
          <w:color w:val="141414"/>
          <w:sz w:val="22"/>
          <w:szCs w:val="22"/>
          <w:lang w:eastAsia="en-US"/>
        </w:rPr>
        <w:t>,</w:t>
      </w:r>
      <w:r w:rsidR="00D16A31" w:rsidRPr="00D16A31">
        <w:t xml:space="preserve"> </w:t>
      </w:r>
      <w:r w:rsidR="00D16A31">
        <w:rPr>
          <w:rFonts w:eastAsiaTheme="minorHAnsi"/>
          <w:bCs/>
          <w:color w:val="141414"/>
          <w:sz w:val="22"/>
          <w:szCs w:val="22"/>
          <w:lang w:eastAsia="en-US"/>
        </w:rPr>
        <w:t>preferibilmente da 2,5°</w:t>
      </w:r>
      <w:r w:rsidR="0061345C" w:rsidRPr="003D3341">
        <w:rPr>
          <w:rFonts w:eastAsiaTheme="minorHAnsi"/>
          <w:bCs/>
          <w:color w:val="141414"/>
          <w:sz w:val="22"/>
          <w:szCs w:val="22"/>
          <w:lang w:eastAsia="en-US"/>
        </w:rPr>
        <w:t>; saranno escluse dalla gara le offerte che no</w:t>
      </w:r>
      <w:r w:rsidR="0061345C">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Dispositivo/</w:t>
      </w:r>
      <w:r w:rsidR="00522087">
        <w:rPr>
          <w:rFonts w:eastAsiaTheme="minorHAnsi"/>
          <w:bCs/>
          <w:color w:val="141414"/>
          <w:sz w:val="22"/>
          <w:szCs w:val="22"/>
          <w:lang w:eastAsia="en-US"/>
        </w:rPr>
        <w:t>s</w:t>
      </w:r>
      <w:r w:rsidRPr="0061345C">
        <w:rPr>
          <w:rFonts w:eastAsiaTheme="minorHAnsi"/>
          <w:bCs/>
          <w:color w:val="141414"/>
          <w:sz w:val="22"/>
          <w:szCs w:val="22"/>
          <w:lang w:eastAsia="en-US"/>
        </w:rPr>
        <w:t>litta porta Soller</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Dispositivo di innesto rapido di Fenditure per la riduzione del fascio primario</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522087"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 xml:space="preserve">Quattro </w:t>
      </w:r>
      <w:r w:rsidR="0061345C" w:rsidRPr="00B2489E">
        <w:rPr>
          <w:rFonts w:eastAsiaTheme="minorHAnsi"/>
          <w:bCs/>
          <w:color w:val="141414"/>
          <w:sz w:val="22"/>
          <w:szCs w:val="22"/>
          <w:lang w:eastAsia="en-US"/>
        </w:rPr>
        <w:t>Fenditure</w:t>
      </w:r>
      <w:r w:rsidR="0061345C" w:rsidRPr="0061345C">
        <w:rPr>
          <w:rFonts w:eastAsiaTheme="minorHAnsi"/>
          <w:bCs/>
          <w:color w:val="141414"/>
          <w:sz w:val="22"/>
          <w:szCs w:val="22"/>
          <w:lang w:eastAsia="en-US"/>
        </w:rPr>
        <w:t xml:space="preserve"> per la riduzione del fascio primario</w:t>
      </w:r>
      <w:r>
        <w:rPr>
          <w:rFonts w:eastAsiaTheme="minorHAnsi"/>
          <w:bCs/>
          <w:color w:val="141414"/>
          <w:sz w:val="22"/>
          <w:szCs w:val="22"/>
          <w:lang w:eastAsia="en-US"/>
        </w:rPr>
        <w:t>,</w:t>
      </w:r>
      <w:r w:rsidR="00D16A31" w:rsidRPr="00D16A31">
        <w:t xml:space="preserve"> </w:t>
      </w:r>
      <w:r w:rsidR="00134E5A">
        <w:t xml:space="preserve">con dimensioni </w:t>
      </w:r>
      <w:r w:rsidR="00D16A31" w:rsidRPr="00D16A31">
        <w:rPr>
          <w:rFonts w:eastAsiaTheme="minorHAnsi"/>
          <w:bCs/>
          <w:color w:val="141414"/>
          <w:sz w:val="22"/>
          <w:szCs w:val="22"/>
          <w:lang w:eastAsia="en-US"/>
        </w:rPr>
        <w:t>preferibilmente d</w:t>
      </w:r>
      <w:r w:rsidR="00134E5A">
        <w:rPr>
          <w:rFonts w:eastAsiaTheme="minorHAnsi"/>
          <w:bCs/>
          <w:color w:val="141414"/>
          <w:sz w:val="22"/>
          <w:szCs w:val="22"/>
          <w:lang w:eastAsia="en-US"/>
        </w:rPr>
        <w:t>i</w:t>
      </w:r>
      <w:r w:rsidR="00D16A31" w:rsidRPr="00D16A31">
        <w:rPr>
          <w:rFonts w:eastAsiaTheme="minorHAnsi"/>
          <w:bCs/>
          <w:color w:val="141414"/>
          <w:sz w:val="22"/>
          <w:szCs w:val="22"/>
          <w:lang w:eastAsia="en-US"/>
        </w:rPr>
        <w:t xml:space="preserve"> 1</w:t>
      </w:r>
      <w:r w:rsidR="00134E5A">
        <w:rPr>
          <w:rFonts w:eastAsiaTheme="minorHAnsi"/>
          <w:bCs/>
          <w:color w:val="141414"/>
          <w:sz w:val="22"/>
          <w:szCs w:val="22"/>
          <w:lang w:eastAsia="en-US"/>
        </w:rPr>
        <w:t>,0</w:t>
      </w:r>
      <w:r w:rsidR="00E21D71">
        <w:rPr>
          <w:rFonts w:eastAsiaTheme="minorHAnsi"/>
          <w:bCs/>
          <w:color w:val="141414"/>
          <w:sz w:val="22"/>
          <w:szCs w:val="22"/>
          <w:lang w:eastAsia="en-US"/>
        </w:rPr>
        <w:t xml:space="preserve"> </w:t>
      </w:r>
      <w:r w:rsidR="00D16A31" w:rsidRPr="00D16A31">
        <w:rPr>
          <w:rFonts w:eastAsiaTheme="minorHAnsi"/>
          <w:bCs/>
          <w:color w:val="141414"/>
          <w:sz w:val="22"/>
          <w:szCs w:val="22"/>
          <w:lang w:eastAsia="en-US"/>
        </w:rPr>
        <w:t>mm; 0,6</w:t>
      </w:r>
      <w:r w:rsidR="00E21D71">
        <w:rPr>
          <w:rFonts w:eastAsiaTheme="minorHAnsi"/>
          <w:bCs/>
          <w:color w:val="141414"/>
          <w:sz w:val="22"/>
          <w:szCs w:val="22"/>
          <w:lang w:eastAsia="en-US"/>
        </w:rPr>
        <w:t xml:space="preserve"> </w:t>
      </w:r>
      <w:r w:rsidR="00134E5A">
        <w:rPr>
          <w:rFonts w:eastAsiaTheme="minorHAnsi"/>
          <w:bCs/>
          <w:color w:val="141414"/>
          <w:sz w:val="22"/>
          <w:szCs w:val="22"/>
          <w:lang w:eastAsia="en-US"/>
        </w:rPr>
        <w:t>mm; 0,2 mm; 0,1</w:t>
      </w:r>
      <w:r w:rsidR="00D16A31" w:rsidRPr="00D16A31">
        <w:rPr>
          <w:rFonts w:eastAsiaTheme="minorHAnsi"/>
          <w:bCs/>
          <w:color w:val="141414"/>
          <w:sz w:val="22"/>
          <w:szCs w:val="22"/>
          <w:lang w:eastAsia="en-US"/>
        </w:rPr>
        <w:t>mm</w:t>
      </w:r>
      <w:r w:rsidR="0061345C" w:rsidRPr="003D3341">
        <w:rPr>
          <w:rFonts w:eastAsiaTheme="minorHAnsi"/>
          <w:bCs/>
          <w:color w:val="141414"/>
          <w:sz w:val="22"/>
          <w:szCs w:val="22"/>
          <w:lang w:eastAsia="en-US"/>
        </w:rPr>
        <w:t>; saranno escluse dalla gara le offerte che no</w:t>
      </w:r>
      <w:r w:rsidR="0061345C">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Stage di alloggiamento porta-campioni in polvere</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 xml:space="preserve">Set di portacampioni standard per la </w:t>
      </w:r>
      <w:r w:rsidR="00522087">
        <w:rPr>
          <w:rFonts w:eastAsiaTheme="minorHAnsi"/>
          <w:bCs/>
          <w:color w:val="141414"/>
          <w:sz w:val="22"/>
          <w:szCs w:val="22"/>
          <w:lang w:eastAsia="en-US"/>
        </w:rPr>
        <w:t>misurazione di polveri, campioni</w:t>
      </w:r>
      <w:r w:rsidRPr="0061345C">
        <w:rPr>
          <w:rFonts w:eastAsiaTheme="minorHAnsi"/>
          <w:bCs/>
          <w:color w:val="141414"/>
          <w:sz w:val="22"/>
          <w:szCs w:val="22"/>
          <w:lang w:eastAsia="en-US"/>
        </w:rPr>
        <w:t xml:space="preserve"> standard di allineamento </w:t>
      </w:r>
      <w:r w:rsidR="00522087">
        <w:rPr>
          <w:rFonts w:eastAsiaTheme="minorHAnsi"/>
          <w:bCs/>
          <w:color w:val="141414"/>
          <w:sz w:val="22"/>
          <w:szCs w:val="22"/>
          <w:lang w:eastAsia="en-US"/>
        </w:rPr>
        <w:t xml:space="preserve">sorgente </w:t>
      </w:r>
      <w:r w:rsidRPr="0061345C">
        <w:rPr>
          <w:rFonts w:eastAsiaTheme="minorHAnsi"/>
          <w:bCs/>
          <w:color w:val="141414"/>
          <w:sz w:val="22"/>
          <w:szCs w:val="22"/>
          <w:lang w:eastAsia="en-US"/>
        </w:rPr>
        <w:t>(ad esempio Corindone), anelli e porta-ca</w:t>
      </w:r>
      <w:r w:rsidR="00522087">
        <w:rPr>
          <w:rFonts w:eastAsiaTheme="minorHAnsi"/>
          <w:bCs/>
          <w:color w:val="141414"/>
          <w:sz w:val="22"/>
          <w:szCs w:val="22"/>
          <w:lang w:eastAsia="en-US"/>
        </w:rPr>
        <w:t>mpioni speciali per le misure di</w:t>
      </w:r>
      <w:r w:rsidRPr="0061345C">
        <w:rPr>
          <w:rFonts w:eastAsiaTheme="minorHAnsi"/>
          <w:bCs/>
          <w:color w:val="141414"/>
          <w:sz w:val="22"/>
          <w:szCs w:val="22"/>
          <w:lang w:eastAsia="en-US"/>
        </w:rPr>
        <w:t xml:space="preserve"> tessuti, membrane e lamine</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Cavi di alimentazione elettrica, cavi di collegamento e tutta la cavetteria necessaria ed accessoria</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Training e Supporto applicativo in presenza, minimo 2 giorni</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Software operante in ambiente Windows con applicativo di gestione apparecchiatura, calibrazione, analisi, misurazione, identificazione fasi cristalline e strutture</w:t>
      </w:r>
      <w:r w:rsidRPr="003D3341">
        <w:rPr>
          <w:rFonts w:eastAsiaTheme="minorHAnsi"/>
          <w:bCs/>
          <w:color w:val="141414"/>
          <w:sz w:val="22"/>
          <w:szCs w:val="22"/>
          <w:lang w:eastAsia="en-US"/>
        </w:rPr>
        <w:t>; saranno escluse dalla gara le offerte che no</w:t>
      </w:r>
      <w:r>
        <w:rPr>
          <w:rFonts w:eastAsiaTheme="minorHAnsi"/>
          <w:bCs/>
          <w:color w:val="141414"/>
          <w:sz w:val="22"/>
          <w:szCs w:val="22"/>
          <w:lang w:eastAsia="en-US"/>
        </w:rPr>
        <w:t>n prevedono tale caratteristica;</w:t>
      </w:r>
    </w:p>
    <w:p w:rsidR="0061345C" w:rsidRPr="0061345C" w:rsidRDefault="0061345C" w:rsidP="00402459">
      <w:pPr>
        <w:pStyle w:val="Paragrafoelenco"/>
        <w:numPr>
          <w:ilvl w:val="0"/>
          <w:numId w:val="13"/>
        </w:numPr>
        <w:autoSpaceDE w:val="0"/>
        <w:autoSpaceDN w:val="0"/>
        <w:adjustRightInd w:val="0"/>
        <w:jc w:val="both"/>
        <w:rPr>
          <w:rFonts w:eastAsiaTheme="minorHAnsi"/>
          <w:bCs/>
          <w:color w:val="141414"/>
          <w:sz w:val="22"/>
          <w:szCs w:val="22"/>
          <w:lang w:eastAsia="en-US"/>
        </w:rPr>
      </w:pPr>
      <w:r w:rsidRPr="0061345C">
        <w:rPr>
          <w:rFonts w:eastAsiaTheme="minorHAnsi"/>
          <w:bCs/>
          <w:color w:val="141414"/>
          <w:sz w:val="22"/>
          <w:szCs w:val="22"/>
          <w:lang w:eastAsia="en-US"/>
        </w:rPr>
        <w:t>Computer con sistema operativo (Windows 10.0 Professional o superiore), provvisto di interfacce USB 3.0, video e stampante a colori.</w:t>
      </w: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lastRenderedPageBreak/>
        <w:t>Caratteristiche tecniche generali non obbligatorie:</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217C13" w:rsidRDefault="00604102" w:rsidP="005F58C3">
      <w:pPr>
        <w:autoSpaceDE w:val="0"/>
        <w:autoSpaceDN w:val="0"/>
        <w:adjustRightInd w:val="0"/>
        <w:jc w:val="both"/>
        <w:rPr>
          <w:rFonts w:eastAsiaTheme="minorHAnsi"/>
          <w:bCs/>
          <w:color w:val="FF0000"/>
          <w:sz w:val="22"/>
          <w:szCs w:val="22"/>
          <w:lang w:eastAsia="en-US"/>
        </w:rPr>
      </w:pPr>
      <w:r w:rsidRPr="005464F9">
        <w:rPr>
          <w:rFonts w:eastAsiaTheme="minorHAnsi"/>
          <w:bCs/>
          <w:color w:val="141414"/>
          <w:sz w:val="22"/>
          <w:szCs w:val="22"/>
          <w:lang w:eastAsia="en-US"/>
        </w:rPr>
        <w:t>Si indicano di seguito le caratteristiche tecniche non obbligatorie del</w:t>
      </w:r>
      <w:r w:rsidR="00892228">
        <w:rPr>
          <w:rFonts w:eastAsiaTheme="minorHAnsi"/>
          <w:bCs/>
          <w:color w:val="141414"/>
          <w:sz w:val="22"/>
          <w:szCs w:val="22"/>
          <w:lang w:eastAsia="en-US"/>
        </w:rPr>
        <w:t xml:space="preserve"> D</w:t>
      </w:r>
      <w:r w:rsidR="00A753D4">
        <w:rPr>
          <w:rFonts w:eastAsiaTheme="minorHAnsi"/>
          <w:bCs/>
          <w:color w:val="141414"/>
          <w:sz w:val="22"/>
          <w:szCs w:val="22"/>
          <w:lang w:eastAsia="en-US"/>
        </w:rPr>
        <w:t>iffrattometro a raggi X (XRD)</w:t>
      </w:r>
      <w:r w:rsidRPr="005464F9">
        <w:rPr>
          <w:rFonts w:eastAsiaTheme="minorHAnsi"/>
          <w:bCs/>
          <w:color w:val="141414"/>
          <w:sz w:val="22"/>
          <w:szCs w:val="22"/>
          <w:lang w:eastAsia="en-US"/>
        </w:rPr>
        <w:t>, la cui previsione nell’offerta tecnica comporterà l’attribuzione di punteggio</w:t>
      </w:r>
      <w:r w:rsidR="00996DDF">
        <w:rPr>
          <w:rFonts w:eastAsiaTheme="minorHAnsi"/>
          <w:bCs/>
          <w:color w:val="141414"/>
          <w:sz w:val="22"/>
          <w:szCs w:val="22"/>
          <w:lang w:eastAsia="en-US"/>
        </w:rPr>
        <w:t>:</w:t>
      </w:r>
      <w:r w:rsidRPr="00217C13">
        <w:rPr>
          <w:rFonts w:eastAsiaTheme="minorHAnsi"/>
          <w:bCs/>
          <w:color w:val="FF0000"/>
          <w:sz w:val="22"/>
          <w:szCs w:val="22"/>
          <w:lang w:eastAsia="en-US"/>
        </w:rPr>
        <w:t xml:space="preserve"> </w:t>
      </w:r>
    </w:p>
    <w:p w:rsidR="00604102" w:rsidRPr="00604102" w:rsidRDefault="00604102" w:rsidP="00604102">
      <w:pPr>
        <w:autoSpaceDE w:val="0"/>
        <w:autoSpaceDN w:val="0"/>
        <w:adjustRightInd w:val="0"/>
        <w:rPr>
          <w:rFonts w:eastAsiaTheme="minorHAnsi"/>
          <w:b/>
          <w:bCs/>
          <w:color w:val="141414"/>
          <w:sz w:val="22"/>
          <w:szCs w:val="22"/>
          <w:lang w:eastAsia="en-US"/>
        </w:rPr>
      </w:pPr>
    </w:p>
    <w:p w:rsidR="004A769E" w:rsidRDefault="004A769E" w:rsidP="00E15069">
      <w:pPr>
        <w:pStyle w:val="Paragrafoelenco"/>
        <w:numPr>
          <w:ilvl w:val="0"/>
          <w:numId w:val="13"/>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S</w:t>
      </w:r>
      <w:r w:rsidRPr="004A769E">
        <w:rPr>
          <w:rFonts w:eastAsiaTheme="minorHAnsi"/>
          <w:bCs/>
          <w:color w:val="141414"/>
          <w:sz w:val="22"/>
          <w:szCs w:val="22"/>
          <w:lang w:eastAsia="en-US"/>
        </w:rPr>
        <w:t>oftware di lettura e di interscambio dati che consentano l’acquisizione e l’utilizzo di metodiche di calibrazione/analisi pregresse, come di misure storiche realizzate e</w:t>
      </w:r>
      <w:r w:rsidR="00522087">
        <w:rPr>
          <w:rFonts w:eastAsiaTheme="minorHAnsi"/>
          <w:bCs/>
          <w:color w:val="141414"/>
          <w:sz w:val="22"/>
          <w:szCs w:val="22"/>
          <w:lang w:eastAsia="en-US"/>
        </w:rPr>
        <w:t>d</w:t>
      </w:r>
      <w:r w:rsidRPr="004A769E">
        <w:rPr>
          <w:rFonts w:eastAsiaTheme="minorHAnsi"/>
          <w:bCs/>
          <w:color w:val="141414"/>
          <w:sz w:val="22"/>
          <w:szCs w:val="22"/>
          <w:lang w:eastAsia="en-US"/>
        </w:rPr>
        <w:t xml:space="preserve"> archiviate dalla committente (CNR-ITAE);</w:t>
      </w:r>
    </w:p>
    <w:p w:rsidR="004A769E" w:rsidRDefault="004A769E" w:rsidP="00E15069">
      <w:pPr>
        <w:pStyle w:val="Paragrafoelenco"/>
        <w:numPr>
          <w:ilvl w:val="0"/>
          <w:numId w:val="13"/>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S</w:t>
      </w:r>
      <w:r w:rsidRPr="004A769E">
        <w:rPr>
          <w:rFonts w:eastAsiaTheme="minorHAnsi"/>
          <w:bCs/>
          <w:color w:val="141414"/>
          <w:sz w:val="22"/>
          <w:szCs w:val="22"/>
          <w:lang w:eastAsia="en-US"/>
        </w:rPr>
        <w:t>istema di alloggiamento di portacampioni speciali con modalità di autoconfigurazione, ovvero sistema/meccanismo predisposto per l’alloggiamento di diverse tipologie di portacampioni, per misure particolari, ovvero l’impiego di stage porta-campione ad</w:t>
      </w:r>
      <w:r w:rsidR="00522087">
        <w:rPr>
          <w:rFonts w:eastAsiaTheme="minorHAnsi"/>
          <w:bCs/>
          <w:color w:val="141414"/>
          <w:sz w:val="22"/>
          <w:szCs w:val="22"/>
          <w:lang w:eastAsia="en-US"/>
        </w:rPr>
        <w:t>attivi, ad autoriconoscimento e</w:t>
      </w:r>
      <w:r w:rsidRPr="004A769E">
        <w:rPr>
          <w:rFonts w:eastAsiaTheme="minorHAnsi"/>
          <w:bCs/>
          <w:color w:val="141414"/>
          <w:sz w:val="22"/>
          <w:szCs w:val="22"/>
          <w:lang w:eastAsia="en-US"/>
        </w:rPr>
        <w:t xml:space="preserve"> ad autoconfigurazione da parte dello strumento, per diversa applicazione/prestazione di misura, come ad esempio: (i) stage per misure su campione singolo, (ii) stage per misure multi-campioni e (iii</w:t>
      </w:r>
      <w:r>
        <w:rPr>
          <w:rFonts w:eastAsiaTheme="minorHAnsi"/>
          <w:bCs/>
          <w:color w:val="141414"/>
          <w:sz w:val="22"/>
          <w:szCs w:val="22"/>
          <w:lang w:eastAsia="en-US"/>
        </w:rPr>
        <w:t>) stage per misure in capillare.</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CARATTERISTICHE TECNICHE SPECIFICHE</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Caratteristiche tecniche specifiche obbligatorie:</w:t>
      </w:r>
    </w:p>
    <w:p w:rsidR="00604102" w:rsidRPr="00604102" w:rsidRDefault="00604102" w:rsidP="00604102">
      <w:pPr>
        <w:autoSpaceDE w:val="0"/>
        <w:autoSpaceDN w:val="0"/>
        <w:adjustRightInd w:val="0"/>
        <w:rPr>
          <w:rFonts w:eastAsiaTheme="minorHAnsi"/>
          <w:b/>
          <w:bCs/>
          <w:color w:val="141414"/>
          <w:sz w:val="22"/>
          <w:szCs w:val="22"/>
          <w:lang w:eastAsia="en-US"/>
        </w:rPr>
      </w:pPr>
    </w:p>
    <w:p w:rsidR="00A809A5" w:rsidRDefault="00E15069"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sidRPr="00E15069">
        <w:rPr>
          <w:rFonts w:eastAsiaTheme="minorHAnsi"/>
          <w:bCs/>
          <w:color w:val="141414"/>
          <w:sz w:val="22"/>
          <w:szCs w:val="22"/>
          <w:lang w:eastAsia="en-US"/>
        </w:rPr>
        <w:t>Il corpo macchina deve avere ingombro massimo dato dalle seguen</w:t>
      </w:r>
      <w:r w:rsidR="009B1430">
        <w:rPr>
          <w:rFonts w:eastAsiaTheme="minorHAnsi"/>
          <w:bCs/>
          <w:color w:val="141414"/>
          <w:sz w:val="22"/>
          <w:szCs w:val="22"/>
          <w:lang w:eastAsia="en-US"/>
        </w:rPr>
        <w:t>ti misure: altezza (</w:t>
      </w:r>
      <w:proofErr w:type="spellStart"/>
      <w:r w:rsidR="009B1430">
        <w:rPr>
          <w:rFonts w:eastAsiaTheme="minorHAnsi"/>
          <w:bCs/>
          <w:color w:val="141414"/>
          <w:sz w:val="22"/>
          <w:szCs w:val="22"/>
          <w:lang w:eastAsia="en-US"/>
        </w:rPr>
        <w:t>max</w:t>
      </w:r>
      <w:proofErr w:type="spellEnd"/>
      <w:r w:rsidR="009B1430">
        <w:rPr>
          <w:rFonts w:eastAsiaTheme="minorHAnsi"/>
          <w:bCs/>
          <w:color w:val="141414"/>
          <w:sz w:val="22"/>
          <w:szCs w:val="22"/>
          <w:lang w:eastAsia="en-US"/>
        </w:rPr>
        <w:t xml:space="preserve"> 300cm) x</w:t>
      </w:r>
      <w:r w:rsidRPr="00E15069">
        <w:rPr>
          <w:rFonts w:eastAsiaTheme="minorHAnsi"/>
          <w:bCs/>
          <w:color w:val="141414"/>
          <w:sz w:val="22"/>
          <w:szCs w:val="22"/>
          <w:lang w:eastAsia="en-US"/>
        </w:rPr>
        <w:t xml:space="preserve"> larghezza (</w:t>
      </w:r>
      <w:proofErr w:type="spellStart"/>
      <w:r w:rsidRPr="00E15069">
        <w:rPr>
          <w:rFonts w:eastAsiaTheme="minorHAnsi"/>
          <w:bCs/>
          <w:color w:val="141414"/>
          <w:sz w:val="22"/>
          <w:szCs w:val="22"/>
          <w:lang w:eastAsia="en-US"/>
        </w:rPr>
        <w:t>max</w:t>
      </w:r>
      <w:proofErr w:type="spellEnd"/>
      <w:r w:rsidRPr="00E15069">
        <w:rPr>
          <w:rFonts w:eastAsiaTheme="minorHAnsi"/>
          <w:bCs/>
          <w:color w:val="141414"/>
          <w:sz w:val="22"/>
          <w:szCs w:val="22"/>
          <w:lang w:eastAsia="en-US"/>
        </w:rPr>
        <w:t xml:space="preserve"> 180cm) </w:t>
      </w:r>
      <w:r w:rsidR="009B1430">
        <w:rPr>
          <w:rFonts w:eastAsiaTheme="minorHAnsi"/>
          <w:bCs/>
          <w:color w:val="141414"/>
          <w:sz w:val="22"/>
          <w:szCs w:val="22"/>
          <w:lang w:eastAsia="en-US"/>
        </w:rPr>
        <w:t>x</w:t>
      </w:r>
      <w:r w:rsidRPr="00E15069">
        <w:rPr>
          <w:rFonts w:eastAsiaTheme="minorHAnsi"/>
          <w:bCs/>
          <w:color w:val="141414"/>
          <w:sz w:val="22"/>
          <w:szCs w:val="22"/>
          <w:lang w:eastAsia="en-US"/>
        </w:rPr>
        <w:t xml:space="preserve"> profondità (</w:t>
      </w:r>
      <w:proofErr w:type="spellStart"/>
      <w:r w:rsidRPr="00E15069">
        <w:rPr>
          <w:rFonts w:eastAsiaTheme="minorHAnsi"/>
          <w:bCs/>
          <w:color w:val="141414"/>
          <w:sz w:val="22"/>
          <w:szCs w:val="22"/>
          <w:lang w:eastAsia="en-US"/>
        </w:rPr>
        <w:t>max</w:t>
      </w:r>
      <w:proofErr w:type="spellEnd"/>
      <w:r w:rsidRPr="00E15069">
        <w:rPr>
          <w:rFonts w:eastAsiaTheme="minorHAnsi"/>
          <w:bCs/>
          <w:color w:val="141414"/>
          <w:sz w:val="22"/>
          <w:szCs w:val="22"/>
          <w:lang w:eastAsia="en-US"/>
        </w:rPr>
        <w:t xml:space="preserve"> 170cm)</w:t>
      </w:r>
      <w:r>
        <w:rPr>
          <w:rFonts w:eastAsiaTheme="minorHAnsi"/>
          <w:bCs/>
          <w:color w:val="141414"/>
          <w:sz w:val="22"/>
          <w:szCs w:val="22"/>
          <w:lang w:eastAsia="en-US"/>
        </w:rPr>
        <w:t xml:space="preserve">; </w:t>
      </w:r>
      <w:r w:rsidRPr="00322620">
        <w:rPr>
          <w:rFonts w:eastAsiaTheme="minorHAnsi"/>
          <w:bCs/>
          <w:color w:val="141414"/>
          <w:sz w:val="22"/>
          <w:szCs w:val="22"/>
          <w:lang w:eastAsia="en-US"/>
        </w:rPr>
        <w:t>saranno escluse dalla gara le offerte che non prevedono tale caratteristica;</w:t>
      </w:r>
    </w:p>
    <w:p w:rsidR="00A809A5" w:rsidRDefault="00A809A5"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sidRPr="00A809A5">
        <w:rPr>
          <w:rFonts w:eastAsiaTheme="minorHAnsi"/>
          <w:bCs/>
          <w:color w:val="141414"/>
          <w:sz w:val="22"/>
          <w:szCs w:val="22"/>
          <w:lang w:eastAsia="en-US"/>
        </w:rPr>
        <w:t xml:space="preserve">Il Generatore elettrico di alta tensione/corrente </w:t>
      </w:r>
      <w:r w:rsidR="00B16D7D">
        <w:rPr>
          <w:rFonts w:eastAsiaTheme="minorHAnsi"/>
          <w:bCs/>
          <w:color w:val="141414"/>
          <w:sz w:val="22"/>
          <w:szCs w:val="22"/>
          <w:lang w:eastAsia="en-US"/>
        </w:rPr>
        <w:t>con potenza indicativa variabile</w:t>
      </w:r>
      <w:r w:rsidRPr="00A809A5">
        <w:rPr>
          <w:rFonts w:eastAsiaTheme="minorHAnsi"/>
          <w:bCs/>
          <w:color w:val="141414"/>
          <w:sz w:val="22"/>
          <w:szCs w:val="22"/>
          <w:lang w:eastAsia="en-US"/>
        </w:rPr>
        <w:t xml:space="preserve"> </w:t>
      </w:r>
      <w:r w:rsidR="00B16D7D">
        <w:rPr>
          <w:rFonts w:eastAsiaTheme="minorHAnsi"/>
          <w:bCs/>
          <w:color w:val="141414"/>
          <w:sz w:val="22"/>
          <w:szCs w:val="22"/>
          <w:lang w:eastAsia="en-US"/>
        </w:rPr>
        <w:t xml:space="preserve">tra </w:t>
      </w:r>
      <w:r w:rsidRPr="00A809A5">
        <w:rPr>
          <w:rFonts w:eastAsiaTheme="minorHAnsi"/>
          <w:bCs/>
          <w:color w:val="141414"/>
          <w:sz w:val="22"/>
          <w:szCs w:val="22"/>
          <w:lang w:eastAsia="en-US"/>
        </w:rPr>
        <w:t>3,0</w:t>
      </w:r>
      <w:r w:rsidR="00B16D7D">
        <w:rPr>
          <w:rFonts w:eastAsiaTheme="minorHAnsi"/>
          <w:bCs/>
          <w:color w:val="141414"/>
          <w:sz w:val="22"/>
          <w:szCs w:val="22"/>
          <w:lang w:eastAsia="en-US"/>
        </w:rPr>
        <w:t xml:space="preserve"> e </w:t>
      </w:r>
      <w:r w:rsidR="006412EB">
        <w:rPr>
          <w:rFonts w:eastAsiaTheme="minorHAnsi"/>
          <w:bCs/>
          <w:color w:val="141414"/>
          <w:sz w:val="22"/>
          <w:szCs w:val="22"/>
          <w:lang w:eastAsia="en-US"/>
        </w:rPr>
        <w:t xml:space="preserve">4,0 kW (220/380-230/400V </w:t>
      </w:r>
      <w:r w:rsidRPr="00A809A5">
        <w:rPr>
          <w:rFonts w:eastAsiaTheme="minorHAnsi"/>
          <w:bCs/>
          <w:color w:val="141414"/>
          <w:sz w:val="22"/>
          <w:szCs w:val="22"/>
          <w:lang w:eastAsia="en-US"/>
        </w:rPr>
        <w:t>3p 50/60Hz, 6kVA) ad unità raffreddamento esterna deve garantire una tensione di corrente modulabile da 20kV a 50kV, preferibilmente regolab</w:t>
      </w:r>
      <w:r>
        <w:rPr>
          <w:rFonts w:eastAsiaTheme="minorHAnsi"/>
          <w:bCs/>
          <w:color w:val="141414"/>
          <w:sz w:val="22"/>
          <w:szCs w:val="22"/>
          <w:lang w:eastAsia="en-US"/>
        </w:rPr>
        <w:t>ile a passi incrementali di 1kV</w:t>
      </w:r>
      <w:r w:rsidRPr="00A809A5">
        <w:rPr>
          <w:rFonts w:eastAsiaTheme="minorHAnsi"/>
          <w:bCs/>
          <w:color w:val="141414"/>
          <w:sz w:val="22"/>
          <w:szCs w:val="22"/>
          <w:lang w:eastAsia="en-US"/>
        </w:rPr>
        <w:t xml:space="preserve">, deve generare una corrente modulabile da 5mA a 60mA, preferibilemnete regolabile a passi incrementali di </w:t>
      </w:r>
      <w:r w:rsidR="00D57FAE">
        <w:rPr>
          <w:rFonts w:eastAsiaTheme="minorHAnsi"/>
          <w:bCs/>
          <w:color w:val="141414"/>
          <w:sz w:val="22"/>
          <w:szCs w:val="22"/>
          <w:lang w:eastAsia="en-US"/>
        </w:rPr>
        <w:t>almeno 5</w:t>
      </w:r>
      <w:r w:rsidRPr="00A809A5">
        <w:rPr>
          <w:rFonts w:eastAsiaTheme="minorHAnsi"/>
          <w:bCs/>
          <w:color w:val="141414"/>
          <w:sz w:val="22"/>
          <w:szCs w:val="22"/>
          <w:lang w:eastAsia="en-US"/>
        </w:rPr>
        <w:t xml:space="preserve">mA, con una richiesta di 4kVA (20A). Stabilità di erogazione del generatore con variazioni dell’alta tensione (HT) </w:t>
      </w:r>
      <w:r w:rsidR="00D57FAE">
        <w:rPr>
          <w:rFonts w:eastAsiaTheme="minorHAnsi"/>
          <w:bCs/>
          <w:color w:val="141414"/>
          <w:sz w:val="22"/>
          <w:szCs w:val="22"/>
          <w:lang w:eastAsia="en-US"/>
        </w:rPr>
        <w:t>almeno del</w:t>
      </w:r>
      <w:r>
        <w:rPr>
          <w:rFonts w:eastAsiaTheme="minorHAnsi"/>
          <w:bCs/>
          <w:color w:val="141414"/>
          <w:sz w:val="22"/>
          <w:szCs w:val="22"/>
          <w:lang w:eastAsia="en-US"/>
        </w:rPr>
        <w:t xml:space="preserve"> 0,0</w:t>
      </w:r>
      <w:r w:rsidR="00D57FAE">
        <w:rPr>
          <w:rFonts w:eastAsiaTheme="minorHAnsi"/>
          <w:bCs/>
          <w:color w:val="141414"/>
          <w:sz w:val="22"/>
          <w:szCs w:val="22"/>
          <w:lang w:eastAsia="en-US"/>
        </w:rPr>
        <w:t>1</w:t>
      </w:r>
      <w:r>
        <w:rPr>
          <w:rFonts w:eastAsiaTheme="minorHAnsi"/>
          <w:bCs/>
          <w:color w:val="141414"/>
          <w:sz w:val="22"/>
          <w:szCs w:val="22"/>
          <w:lang w:eastAsia="en-US"/>
        </w:rPr>
        <w:t xml:space="preserve">% </w:t>
      </w:r>
      <w:r w:rsidRPr="00A809A5">
        <w:rPr>
          <w:rFonts w:eastAsiaTheme="minorHAnsi"/>
          <w:bCs/>
          <w:color w:val="141414"/>
          <w:sz w:val="22"/>
          <w:szCs w:val="22"/>
          <w:lang w:eastAsia="en-US"/>
        </w:rPr>
        <w:t>e variazione della corrente dell'alimentazione principale non superior</w:t>
      </w:r>
      <w:r w:rsidR="006412EB">
        <w:rPr>
          <w:rFonts w:eastAsiaTheme="minorHAnsi"/>
          <w:bCs/>
          <w:color w:val="141414"/>
          <w:sz w:val="22"/>
          <w:szCs w:val="22"/>
          <w:lang w:eastAsia="en-US"/>
        </w:rPr>
        <w:t>e</w:t>
      </w:r>
      <w:r w:rsidRPr="00A809A5">
        <w:rPr>
          <w:rFonts w:eastAsiaTheme="minorHAnsi"/>
          <w:bCs/>
          <w:color w:val="141414"/>
          <w:sz w:val="22"/>
          <w:szCs w:val="22"/>
          <w:lang w:eastAsia="en-US"/>
        </w:rPr>
        <w:t xml:space="preserve"> al 10%</w:t>
      </w:r>
      <w:r>
        <w:rPr>
          <w:rFonts w:eastAsiaTheme="minorHAnsi"/>
          <w:bCs/>
          <w:color w:val="141414"/>
          <w:sz w:val="22"/>
          <w:szCs w:val="22"/>
          <w:lang w:eastAsia="en-US"/>
        </w:rPr>
        <w:t>;</w:t>
      </w:r>
      <w:r w:rsidRPr="00A809A5">
        <w:rPr>
          <w:rFonts w:eastAsiaTheme="minorHAnsi"/>
          <w:bCs/>
          <w:color w:val="141414"/>
          <w:sz w:val="22"/>
          <w:szCs w:val="22"/>
          <w:lang w:eastAsia="en-US"/>
        </w:rPr>
        <w:t xml:space="preserve"> </w:t>
      </w:r>
      <w:r w:rsidRPr="00322620">
        <w:rPr>
          <w:rFonts w:eastAsiaTheme="minorHAnsi"/>
          <w:bCs/>
          <w:color w:val="141414"/>
          <w:sz w:val="22"/>
          <w:szCs w:val="22"/>
          <w:lang w:eastAsia="en-US"/>
        </w:rPr>
        <w:t>saranno escluse dalla gara le offerte che non prevedono tale caratteristica;</w:t>
      </w:r>
    </w:p>
    <w:p w:rsidR="00E15069" w:rsidRDefault="006412EB"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Pr>
          <w:rFonts w:eastAsiaTheme="minorHAnsi"/>
          <w:bCs/>
          <w:color w:val="141414"/>
          <w:sz w:val="22"/>
          <w:szCs w:val="22"/>
          <w:lang w:eastAsia="en-US"/>
        </w:rPr>
        <w:t xml:space="preserve">Il Goniometro verticale </w:t>
      </w:r>
      <w:r w:rsidR="00CC0B93" w:rsidRPr="00CC0B93">
        <w:rPr>
          <w:rFonts w:eastAsiaTheme="minorHAnsi"/>
          <w:bCs/>
          <w:color w:val="141414"/>
          <w:sz w:val="22"/>
          <w:szCs w:val="22"/>
          <w:lang w:eastAsia="en-US"/>
        </w:rPr>
        <w:t>deve garantire un incremento indirizzabile minimo preferibilmente</w:t>
      </w:r>
      <w:r w:rsidR="00CC0B93">
        <w:rPr>
          <w:rFonts w:eastAsiaTheme="minorHAnsi"/>
          <w:bCs/>
          <w:color w:val="141414"/>
          <w:sz w:val="22"/>
          <w:szCs w:val="22"/>
          <w:lang w:eastAsia="en-US"/>
        </w:rPr>
        <w:t xml:space="preserve"> di 0,0001°</w:t>
      </w:r>
      <w:r w:rsidR="00CC0B93" w:rsidRPr="00CC0B93">
        <w:rPr>
          <w:rFonts w:eastAsiaTheme="minorHAnsi"/>
          <w:bCs/>
          <w:color w:val="141414"/>
          <w:sz w:val="22"/>
          <w:szCs w:val="22"/>
          <w:lang w:eastAsia="en-US"/>
        </w:rPr>
        <w:t xml:space="preserve"> ed una precisione preferibilmente di almeno di 0,005° con riproducibilità preferibilmente non inferiore a 0,0002°</w:t>
      </w:r>
      <w:r w:rsidR="00CC0B93">
        <w:rPr>
          <w:rFonts w:eastAsiaTheme="minorHAnsi"/>
          <w:bCs/>
          <w:color w:val="141414"/>
          <w:sz w:val="22"/>
          <w:szCs w:val="22"/>
          <w:lang w:eastAsia="en-US"/>
        </w:rPr>
        <w:t xml:space="preserve">; </w:t>
      </w:r>
      <w:r w:rsidR="00CC0B93" w:rsidRPr="00322620">
        <w:rPr>
          <w:rFonts w:eastAsiaTheme="minorHAnsi"/>
          <w:bCs/>
          <w:color w:val="141414"/>
          <w:sz w:val="22"/>
          <w:szCs w:val="22"/>
          <w:lang w:eastAsia="en-US"/>
        </w:rPr>
        <w:t>saranno escluse dalla gara le offerte che non prevedono tale caratteristica;</w:t>
      </w:r>
    </w:p>
    <w:p w:rsidR="00A809A5" w:rsidRDefault="008F5AC0"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sidRPr="008F5AC0">
        <w:rPr>
          <w:rFonts w:eastAsiaTheme="minorHAnsi"/>
          <w:bCs/>
          <w:color w:val="141414"/>
          <w:sz w:val="22"/>
          <w:szCs w:val="22"/>
          <w:lang w:eastAsia="en-US"/>
        </w:rPr>
        <w:t>Il Rilevatore dei raggi X</w:t>
      </w:r>
      <w:r w:rsidR="006412EB">
        <w:rPr>
          <w:rFonts w:eastAsiaTheme="minorHAnsi"/>
          <w:bCs/>
          <w:color w:val="141414"/>
          <w:sz w:val="22"/>
          <w:szCs w:val="22"/>
          <w:lang w:eastAsia="en-US"/>
        </w:rPr>
        <w:t>,</w:t>
      </w:r>
      <w:r w:rsidRPr="008F5AC0">
        <w:rPr>
          <w:rFonts w:eastAsiaTheme="minorHAnsi"/>
          <w:bCs/>
          <w:color w:val="141414"/>
          <w:sz w:val="22"/>
          <w:szCs w:val="22"/>
          <w:lang w:eastAsia="en-US"/>
        </w:rPr>
        <w:t xml:space="preserve"> temperatura ambiente</w:t>
      </w:r>
      <w:r w:rsidR="006412EB">
        <w:rPr>
          <w:rFonts w:eastAsiaTheme="minorHAnsi"/>
          <w:bCs/>
          <w:color w:val="141414"/>
          <w:sz w:val="22"/>
          <w:szCs w:val="22"/>
          <w:lang w:eastAsia="en-US"/>
        </w:rPr>
        <w:t>,</w:t>
      </w:r>
      <w:r w:rsidRPr="008F5AC0">
        <w:rPr>
          <w:rFonts w:eastAsiaTheme="minorHAnsi"/>
          <w:bCs/>
          <w:color w:val="141414"/>
          <w:sz w:val="22"/>
          <w:szCs w:val="22"/>
          <w:lang w:eastAsia="en-US"/>
        </w:rPr>
        <w:t xml:space="preserve"> </w:t>
      </w:r>
      <w:r w:rsidR="006412EB" w:rsidRPr="008F5AC0">
        <w:rPr>
          <w:rFonts w:eastAsiaTheme="minorHAnsi"/>
          <w:bCs/>
          <w:color w:val="141414"/>
          <w:sz w:val="22"/>
          <w:szCs w:val="22"/>
          <w:lang w:eastAsia="en-US"/>
        </w:rPr>
        <w:t xml:space="preserve">deve </w:t>
      </w:r>
      <w:r w:rsidRPr="008F5AC0">
        <w:rPr>
          <w:rFonts w:eastAsiaTheme="minorHAnsi"/>
          <w:bCs/>
          <w:color w:val="141414"/>
          <w:sz w:val="22"/>
          <w:szCs w:val="22"/>
          <w:lang w:eastAsia="en-US"/>
        </w:rPr>
        <w:t>consentire prestazioni di massima risoluzione</w:t>
      </w:r>
      <w:r w:rsidR="00A753D4">
        <w:rPr>
          <w:rFonts w:eastAsiaTheme="minorHAnsi"/>
          <w:bCs/>
          <w:color w:val="141414"/>
          <w:sz w:val="22"/>
          <w:szCs w:val="22"/>
          <w:lang w:eastAsia="en-US"/>
        </w:rPr>
        <w:t>,</w:t>
      </w:r>
      <w:r w:rsidRPr="008F5AC0">
        <w:rPr>
          <w:rFonts w:eastAsiaTheme="minorHAnsi"/>
          <w:bCs/>
          <w:color w:val="141414"/>
          <w:sz w:val="22"/>
          <w:szCs w:val="22"/>
          <w:lang w:eastAsia="en-US"/>
        </w:rPr>
        <w:t xml:space="preserve"> preferibilmente minori di 400</w:t>
      </w:r>
      <w:r>
        <w:rPr>
          <w:rFonts w:eastAsiaTheme="minorHAnsi"/>
          <w:bCs/>
          <w:color w:val="141414"/>
          <w:sz w:val="22"/>
          <w:szCs w:val="22"/>
          <w:lang w:eastAsia="en-US"/>
        </w:rPr>
        <w:t xml:space="preserve"> </w:t>
      </w:r>
      <w:proofErr w:type="spellStart"/>
      <w:r w:rsidRPr="008F5AC0">
        <w:rPr>
          <w:rFonts w:eastAsiaTheme="minorHAnsi"/>
          <w:bCs/>
          <w:color w:val="141414"/>
          <w:sz w:val="22"/>
          <w:szCs w:val="22"/>
          <w:lang w:eastAsia="en-US"/>
        </w:rPr>
        <w:t>e</w:t>
      </w:r>
      <w:r>
        <w:rPr>
          <w:rFonts w:eastAsiaTheme="minorHAnsi"/>
          <w:bCs/>
          <w:color w:val="141414"/>
          <w:sz w:val="22"/>
          <w:szCs w:val="22"/>
          <w:lang w:eastAsia="en-US"/>
        </w:rPr>
        <w:t>V</w:t>
      </w:r>
      <w:proofErr w:type="spellEnd"/>
      <w:r w:rsidRPr="008F5AC0">
        <w:rPr>
          <w:rFonts w:eastAsiaTheme="minorHAnsi"/>
          <w:bCs/>
          <w:color w:val="141414"/>
          <w:sz w:val="22"/>
          <w:szCs w:val="22"/>
          <w:lang w:eastAsia="en-US"/>
        </w:rPr>
        <w:t xml:space="preserve">, garantendo preferibilmente una risoluzione spaziale (passo) almeno di 75 micrometri ed una risoluzione energetica di 380 </w:t>
      </w:r>
      <w:proofErr w:type="spellStart"/>
      <w:r w:rsidRPr="008F5AC0">
        <w:rPr>
          <w:rFonts w:eastAsiaTheme="minorHAnsi"/>
          <w:bCs/>
          <w:color w:val="141414"/>
          <w:sz w:val="22"/>
          <w:szCs w:val="22"/>
          <w:lang w:eastAsia="en-US"/>
        </w:rPr>
        <w:t>eV</w:t>
      </w:r>
      <w:proofErr w:type="spellEnd"/>
      <w:r w:rsidRPr="008F5AC0">
        <w:rPr>
          <w:rFonts w:eastAsiaTheme="minorHAnsi"/>
          <w:bCs/>
          <w:color w:val="141414"/>
          <w:sz w:val="22"/>
          <w:szCs w:val="22"/>
          <w:lang w:eastAsia="en-US"/>
        </w:rPr>
        <w:t xml:space="preserve"> per radiazione Cu a 25°C; </w:t>
      </w:r>
      <w:r w:rsidRPr="00322620">
        <w:rPr>
          <w:rFonts w:eastAsiaTheme="minorHAnsi"/>
          <w:bCs/>
          <w:color w:val="141414"/>
          <w:sz w:val="22"/>
          <w:szCs w:val="22"/>
          <w:lang w:eastAsia="en-US"/>
        </w:rPr>
        <w:t>saranno escluse dalla gara le offerte che non prevedono tale caratteristica;</w:t>
      </w:r>
    </w:p>
    <w:p w:rsidR="007D2C8F" w:rsidRDefault="007D2C8F"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sidRPr="007D2C8F">
        <w:rPr>
          <w:rFonts w:eastAsiaTheme="minorHAnsi"/>
          <w:bCs/>
          <w:color w:val="141414"/>
          <w:sz w:val="22"/>
          <w:szCs w:val="22"/>
          <w:lang w:eastAsia="en-US"/>
        </w:rPr>
        <w:t xml:space="preserve">Il Rilevatore dei raggi X a dispersione di energia deve garantire una velocità di conteggio globale di </w:t>
      </w:r>
      <w:r w:rsidR="00312696">
        <w:rPr>
          <w:rFonts w:eastAsiaTheme="minorHAnsi"/>
          <w:bCs/>
          <w:color w:val="141414"/>
          <w:sz w:val="22"/>
          <w:szCs w:val="22"/>
          <w:lang w:eastAsia="en-US"/>
        </w:rPr>
        <w:t>almeno 12</w:t>
      </w:r>
      <w:r>
        <w:rPr>
          <w:rFonts w:eastAsiaTheme="minorHAnsi"/>
          <w:bCs/>
          <w:color w:val="141414"/>
          <w:sz w:val="22"/>
          <w:szCs w:val="22"/>
          <w:lang w:eastAsia="en-US"/>
        </w:rPr>
        <w:t xml:space="preserve">0.000.000 </w:t>
      </w:r>
      <w:proofErr w:type="spellStart"/>
      <w:r>
        <w:rPr>
          <w:rFonts w:eastAsiaTheme="minorHAnsi"/>
          <w:bCs/>
          <w:color w:val="141414"/>
          <w:sz w:val="22"/>
          <w:szCs w:val="22"/>
          <w:lang w:eastAsia="en-US"/>
        </w:rPr>
        <w:t>cps</w:t>
      </w:r>
      <w:proofErr w:type="spellEnd"/>
      <w:r w:rsidRPr="007D2C8F">
        <w:rPr>
          <w:rFonts w:eastAsiaTheme="minorHAnsi"/>
          <w:bCs/>
          <w:color w:val="141414"/>
          <w:sz w:val="22"/>
          <w:szCs w:val="22"/>
          <w:lang w:eastAsia="en-US"/>
        </w:rPr>
        <w:t xml:space="preserve"> per tutte le linee di emissione di raggi-X caratteristiche, quali Cr, Co, Cu, Mo e Ag. L’efficienza del rivelatore deve ragg</w:t>
      </w:r>
      <w:r w:rsidR="00A753D4">
        <w:rPr>
          <w:rFonts w:eastAsiaTheme="minorHAnsi"/>
          <w:bCs/>
          <w:color w:val="141414"/>
          <w:sz w:val="22"/>
          <w:szCs w:val="22"/>
          <w:lang w:eastAsia="en-US"/>
        </w:rPr>
        <w:t xml:space="preserve">iungere </w:t>
      </w:r>
      <w:proofErr w:type="gramStart"/>
      <w:r w:rsidR="00E16033">
        <w:rPr>
          <w:rFonts w:eastAsiaTheme="minorHAnsi"/>
          <w:bCs/>
          <w:color w:val="141414"/>
          <w:sz w:val="22"/>
          <w:szCs w:val="22"/>
          <w:lang w:eastAsia="en-US"/>
        </w:rPr>
        <w:t>valori  del</w:t>
      </w:r>
      <w:proofErr w:type="gramEnd"/>
      <w:r w:rsidR="00E16033">
        <w:rPr>
          <w:rFonts w:eastAsiaTheme="minorHAnsi"/>
          <w:bCs/>
          <w:color w:val="141414"/>
          <w:sz w:val="22"/>
          <w:szCs w:val="22"/>
          <w:lang w:eastAsia="en-US"/>
        </w:rPr>
        <w:t xml:space="preserve"> </w:t>
      </w:r>
      <w:r w:rsidRPr="007D2C8F">
        <w:rPr>
          <w:rFonts w:eastAsiaTheme="minorHAnsi"/>
          <w:bCs/>
          <w:color w:val="141414"/>
          <w:sz w:val="22"/>
          <w:szCs w:val="22"/>
          <w:lang w:eastAsia="en-US"/>
        </w:rPr>
        <w:t xml:space="preserve">99% per le </w:t>
      </w:r>
      <w:r>
        <w:rPr>
          <w:rFonts w:eastAsiaTheme="minorHAnsi"/>
          <w:bCs/>
          <w:color w:val="141414"/>
          <w:sz w:val="22"/>
          <w:szCs w:val="22"/>
          <w:lang w:eastAsia="en-US"/>
        </w:rPr>
        <w:t>radiazioni Cr, Co e Cu</w:t>
      </w:r>
      <w:r w:rsidRPr="007D2C8F">
        <w:rPr>
          <w:rFonts w:eastAsiaTheme="minorHAnsi"/>
          <w:bCs/>
          <w:color w:val="141414"/>
          <w:sz w:val="22"/>
          <w:szCs w:val="22"/>
          <w:lang w:eastAsia="en-US"/>
        </w:rPr>
        <w:t>, almeno 4</w:t>
      </w:r>
      <w:r w:rsidR="00E16033">
        <w:rPr>
          <w:rFonts w:eastAsiaTheme="minorHAnsi"/>
          <w:bCs/>
          <w:color w:val="141414"/>
          <w:sz w:val="22"/>
          <w:szCs w:val="22"/>
          <w:lang w:eastAsia="en-US"/>
        </w:rPr>
        <w:t>0</w:t>
      </w:r>
      <w:r>
        <w:rPr>
          <w:rFonts w:eastAsiaTheme="minorHAnsi"/>
          <w:bCs/>
          <w:color w:val="141414"/>
          <w:sz w:val="22"/>
          <w:szCs w:val="22"/>
          <w:lang w:eastAsia="en-US"/>
        </w:rPr>
        <w:t>% per le radiazioni Mo</w:t>
      </w:r>
      <w:r w:rsidRPr="007D2C8F">
        <w:rPr>
          <w:rFonts w:eastAsiaTheme="minorHAnsi"/>
          <w:bCs/>
          <w:color w:val="141414"/>
          <w:sz w:val="22"/>
          <w:szCs w:val="22"/>
          <w:lang w:eastAsia="en-US"/>
        </w:rPr>
        <w:t xml:space="preserve"> e</w:t>
      </w:r>
      <w:r w:rsidR="00E16033">
        <w:rPr>
          <w:rFonts w:eastAsiaTheme="minorHAnsi"/>
          <w:bCs/>
          <w:color w:val="141414"/>
          <w:sz w:val="22"/>
          <w:szCs w:val="22"/>
          <w:lang w:eastAsia="en-US"/>
        </w:rPr>
        <w:t>d</w:t>
      </w:r>
      <w:r w:rsidRPr="007D2C8F">
        <w:rPr>
          <w:rFonts w:eastAsiaTheme="minorHAnsi"/>
          <w:bCs/>
          <w:color w:val="141414"/>
          <w:sz w:val="22"/>
          <w:szCs w:val="22"/>
          <w:lang w:eastAsia="en-US"/>
        </w:rPr>
        <w:t xml:space="preserve"> almeno </w:t>
      </w:r>
      <w:r w:rsidR="00E16033">
        <w:rPr>
          <w:rFonts w:eastAsiaTheme="minorHAnsi"/>
          <w:bCs/>
          <w:color w:val="141414"/>
          <w:sz w:val="22"/>
          <w:szCs w:val="22"/>
          <w:lang w:eastAsia="en-US"/>
        </w:rPr>
        <w:t>2</w:t>
      </w:r>
      <w:r w:rsidRPr="007D2C8F">
        <w:rPr>
          <w:rFonts w:eastAsiaTheme="minorHAnsi"/>
          <w:bCs/>
          <w:color w:val="141414"/>
          <w:sz w:val="22"/>
          <w:szCs w:val="22"/>
          <w:lang w:eastAsia="en-US"/>
        </w:rPr>
        <w:t>0</w:t>
      </w:r>
      <w:r>
        <w:rPr>
          <w:rFonts w:eastAsiaTheme="minorHAnsi"/>
          <w:bCs/>
          <w:color w:val="141414"/>
          <w:sz w:val="22"/>
          <w:szCs w:val="22"/>
          <w:lang w:eastAsia="en-US"/>
        </w:rPr>
        <w:t>% per le radiazioni Ag</w:t>
      </w:r>
      <w:r w:rsidRPr="008F5AC0">
        <w:rPr>
          <w:rFonts w:eastAsiaTheme="minorHAnsi"/>
          <w:bCs/>
          <w:color w:val="141414"/>
          <w:sz w:val="22"/>
          <w:szCs w:val="22"/>
          <w:lang w:eastAsia="en-US"/>
        </w:rPr>
        <w:t xml:space="preserve">; </w:t>
      </w:r>
      <w:r w:rsidRPr="00322620">
        <w:rPr>
          <w:rFonts w:eastAsiaTheme="minorHAnsi"/>
          <w:bCs/>
          <w:color w:val="141414"/>
          <w:sz w:val="22"/>
          <w:szCs w:val="22"/>
          <w:lang w:eastAsia="en-US"/>
        </w:rPr>
        <w:t>saranno escluse dalla gara le offerte che non prevedono tale caratteristica;</w:t>
      </w:r>
    </w:p>
    <w:p w:rsidR="009E5303" w:rsidRDefault="00860320"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Pr>
          <w:rFonts w:eastAsiaTheme="minorHAnsi"/>
          <w:bCs/>
          <w:color w:val="141414"/>
          <w:sz w:val="22"/>
          <w:szCs w:val="22"/>
          <w:lang w:eastAsia="en-US"/>
        </w:rPr>
        <w:t xml:space="preserve"> </w:t>
      </w:r>
      <w:r w:rsidR="004713B2" w:rsidRPr="004713B2">
        <w:rPr>
          <w:rFonts w:eastAsiaTheme="minorHAnsi"/>
          <w:bCs/>
          <w:color w:val="141414"/>
          <w:sz w:val="22"/>
          <w:szCs w:val="22"/>
          <w:lang w:eastAsia="en-US"/>
        </w:rPr>
        <w:t>La sorgente di emissione dei raggi X, ad anodo di rame (Cu 2,2 kW, circa) a corpo isolante (in materiale ceramico o equivalente), deve avere fine fuoco lungo e dimensioni della messa a fuoco preferibilmente pari ad almeno 0,04x12mm</w:t>
      </w:r>
      <w:r w:rsidR="004713B2">
        <w:rPr>
          <w:rFonts w:eastAsiaTheme="minorHAnsi"/>
          <w:bCs/>
          <w:color w:val="141414"/>
          <w:sz w:val="22"/>
          <w:szCs w:val="22"/>
          <w:lang w:eastAsia="en-US"/>
        </w:rPr>
        <w:t xml:space="preserve">; </w:t>
      </w:r>
      <w:r w:rsidR="004713B2" w:rsidRPr="00322620">
        <w:rPr>
          <w:rFonts w:eastAsiaTheme="minorHAnsi"/>
          <w:bCs/>
          <w:color w:val="141414"/>
          <w:sz w:val="22"/>
          <w:szCs w:val="22"/>
          <w:lang w:eastAsia="en-US"/>
        </w:rPr>
        <w:t>saranno escluse dalla gara le offerte che non prevedono tale caratteristica;</w:t>
      </w:r>
    </w:p>
    <w:p w:rsidR="008F5AC0" w:rsidRDefault="009E5303"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sidRPr="009E5303">
        <w:rPr>
          <w:rFonts w:eastAsiaTheme="minorHAnsi"/>
          <w:bCs/>
          <w:color w:val="141414"/>
          <w:sz w:val="22"/>
          <w:szCs w:val="22"/>
          <w:lang w:eastAsia="en-US"/>
        </w:rPr>
        <w:t>Accesso a Database di cristallografia internazionali con licenza d’uso</w:t>
      </w:r>
      <w:r>
        <w:rPr>
          <w:rFonts w:eastAsiaTheme="minorHAnsi"/>
          <w:bCs/>
          <w:color w:val="141414"/>
          <w:sz w:val="22"/>
          <w:szCs w:val="22"/>
          <w:lang w:eastAsia="en-US"/>
        </w:rPr>
        <w:t xml:space="preserve">; </w:t>
      </w:r>
      <w:r w:rsidRPr="009E5303">
        <w:rPr>
          <w:rFonts w:eastAsiaTheme="minorHAnsi"/>
          <w:bCs/>
          <w:color w:val="141414"/>
          <w:sz w:val="22"/>
          <w:szCs w:val="22"/>
          <w:lang w:eastAsia="en-US"/>
        </w:rPr>
        <w:t>saranno escluse dalla gara le offerte che no</w:t>
      </w:r>
      <w:r>
        <w:rPr>
          <w:rFonts w:eastAsiaTheme="minorHAnsi"/>
          <w:bCs/>
          <w:color w:val="141414"/>
          <w:sz w:val="22"/>
          <w:szCs w:val="22"/>
          <w:lang w:eastAsia="en-US"/>
        </w:rPr>
        <w:t>n prevedono tale caratteristica.</w:t>
      </w:r>
    </w:p>
    <w:p w:rsidR="00D94B35" w:rsidRPr="00D94B35" w:rsidRDefault="00D94B35" w:rsidP="00D94B35">
      <w:pPr>
        <w:autoSpaceDE w:val="0"/>
        <w:autoSpaceDN w:val="0"/>
        <w:adjustRightInd w:val="0"/>
        <w:ind w:left="360"/>
        <w:jc w:val="both"/>
        <w:rPr>
          <w:rFonts w:eastAsiaTheme="minorHAnsi"/>
          <w:bCs/>
          <w:color w:val="141414"/>
          <w:sz w:val="22"/>
          <w:szCs w:val="22"/>
          <w:lang w:eastAsia="en-US"/>
        </w:rPr>
      </w:pPr>
    </w:p>
    <w:p w:rsidR="00D94B35" w:rsidRPr="00D94B35" w:rsidRDefault="00D94B35" w:rsidP="00D94B35">
      <w:pPr>
        <w:autoSpaceDE w:val="0"/>
        <w:autoSpaceDN w:val="0"/>
        <w:adjustRightInd w:val="0"/>
        <w:rPr>
          <w:rFonts w:eastAsiaTheme="minorHAnsi"/>
          <w:b/>
          <w:bCs/>
          <w:color w:val="141414"/>
          <w:sz w:val="22"/>
          <w:szCs w:val="22"/>
          <w:lang w:eastAsia="en-US"/>
        </w:rPr>
      </w:pPr>
      <w:r w:rsidRPr="00D94B35">
        <w:rPr>
          <w:rFonts w:eastAsiaTheme="minorHAnsi"/>
          <w:b/>
          <w:bCs/>
          <w:color w:val="141414"/>
          <w:sz w:val="22"/>
          <w:szCs w:val="22"/>
          <w:lang w:eastAsia="en-US"/>
        </w:rPr>
        <w:t>Caratteristiche tecniche specifiche non obbligatorie:</w:t>
      </w:r>
    </w:p>
    <w:p w:rsidR="00D94B35" w:rsidRPr="00D94B35" w:rsidRDefault="00D94B35" w:rsidP="00D94B35">
      <w:pPr>
        <w:autoSpaceDE w:val="0"/>
        <w:autoSpaceDN w:val="0"/>
        <w:adjustRightInd w:val="0"/>
        <w:jc w:val="both"/>
        <w:rPr>
          <w:rFonts w:eastAsiaTheme="minorHAnsi"/>
          <w:bCs/>
          <w:color w:val="141414"/>
          <w:sz w:val="22"/>
          <w:szCs w:val="22"/>
          <w:lang w:eastAsia="en-US"/>
        </w:rPr>
      </w:pPr>
    </w:p>
    <w:p w:rsidR="00D94B35" w:rsidRDefault="001F7324"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Pr>
          <w:rFonts w:eastAsiaTheme="minorHAnsi"/>
          <w:bCs/>
          <w:color w:val="141414"/>
          <w:sz w:val="22"/>
          <w:szCs w:val="22"/>
          <w:lang w:eastAsia="en-US"/>
        </w:rPr>
        <w:t>Dispositivo</w:t>
      </w:r>
      <w:r w:rsidR="00D94B35" w:rsidRPr="00D94B35">
        <w:rPr>
          <w:rFonts w:eastAsiaTheme="minorHAnsi"/>
          <w:bCs/>
          <w:color w:val="141414"/>
          <w:sz w:val="22"/>
          <w:szCs w:val="22"/>
          <w:lang w:eastAsia="en-US"/>
        </w:rPr>
        <w:t xml:space="preserve"> motorizzate su rilevatore dei raggi </w:t>
      </w:r>
      <w:r>
        <w:rPr>
          <w:rFonts w:eastAsiaTheme="minorHAnsi"/>
          <w:bCs/>
          <w:color w:val="141414"/>
          <w:sz w:val="22"/>
          <w:szCs w:val="22"/>
          <w:lang w:eastAsia="en-US"/>
        </w:rPr>
        <w:t xml:space="preserve">X </w:t>
      </w:r>
      <w:r w:rsidR="00D94B35" w:rsidRPr="00D94B35">
        <w:rPr>
          <w:rFonts w:eastAsiaTheme="minorHAnsi"/>
          <w:bCs/>
          <w:color w:val="141414"/>
          <w:sz w:val="22"/>
          <w:szCs w:val="22"/>
          <w:lang w:eastAsia="en-US"/>
        </w:rPr>
        <w:t xml:space="preserve">per l’inserimento </w:t>
      </w:r>
      <w:r>
        <w:rPr>
          <w:rFonts w:eastAsiaTheme="minorHAnsi"/>
          <w:bCs/>
          <w:color w:val="141414"/>
          <w:sz w:val="22"/>
          <w:szCs w:val="22"/>
          <w:lang w:eastAsia="en-US"/>
        </w:rPr>
        <w:t xml:space="preserve">automatizzato </w:t>
      </w:r>
      <w:r w:rsidR="00D94B35" w:rsidRPr="00D94B35">
        <w:rPr>
          <w:rFonts w:eastAsiaTheme="minorHAnsi"/>
          <w:bCs/>
          <w:color w:val="141414"/>
          <w:sz w:val="22"/>
          <w:szCs w:val="22"/>
          <w:lang w:eastAsia="en-US"/>
        </w:rPr>
        <w:t>di Fenditure</w:t>
      </w:r>
      <w:r>
        <w:rPr>
          <w:rFonts w:eastAsiaTheme="minorHAnsi"/>
          <w:bCs/>
          <w:color w:val="141414"/>
          <w:sz w:val="22"/>
          <w:szCs w:val="22"/>
          <w:lang w:eastAsia="en-US"/>
        </w:rPr>
        <w:t xml:space="preserve"> su raggio diffratto</w:t>
      </w:r>
      <w:r w:rsidR="00D94B35" w:rsidRPr="00D94B35">
        <w:rPr>
          <w:rFonts w:eastAsiaTheme="minorHAnsi"/>
          <w:bCs/>
          <w:color w:val="141414"/>
          <w:sz w:val="22"/>
          <w:szCs w:val="22"/>
          <w:lang w:eastAsia="en-US"/>
        </w:rPr>
        <w:t>, con allineamento/fissaggio 0/90 gradi; la previsione nell’offerta tecnica di tale caratteristica comporterà l’attribuzione di punteggio</w:t>
      </w:r>
      <w:r w:rsidR="00D94B35">
        <w:rPr>
          <w:rFonts w:eastAsiaTheme="minorHAnsi"/>
          <w:bCs/>
          <w:color w:val="141414"/>
          <w:sz w:val="22"/>
          <w:szCs w:val="22"/>
          <w:lang w:eastAsia="en-US"/>
        </w:rPr>
        <w:t>;</w:t>
      </w:r>
    </w:p>
    <w:p w:rsidR="00D94B35" w:rsidRDefault="00D94B35"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sidRPr="00D94B35">
        <w:rPr>
          <w:rFonts w:eastAsiaTheme="minorHAnsi"/>
          <w:bCs/>
          <w:color w:val="141414"/>
          <w:sz w:val="22"/>
          <w:szCs w:val="22"/>
          <w:lang w:eastAsia="en-US"/>
        </w:rPr>
        <w:lastRenderedPageBreak/>
        <w:t>Dispositivo o sistema anti-</w:t>
      </w:r>
      <w:proofErr w:type="spellStart"/>
      <w:r w:rsidRPr="00D94B35">
        <w:rPr>
          <w:rFonts w:eastAsiaTheme="minorHAnsi"/>
          <w:bCs/>
          <w:color w:val="141414"/>
          <w:sz w:val="22"/>
          <w:szCs w:val="22"/>
          <w:lang w:eastAsia="en-US"/>
        </w:rPr>
        <w:t>scatter</w:t>
      </w:r>
      <w:proofErr w:type="spellEnd"/>
      <w:r w:rsidRPr="00D94B35">
        <w:rPr>
          <w:rFonts w:eastAsiaTheme="minorHAnsi"/>
          <w:bCs/>
          <w:color w:val="141414"/>
          <w:sz w:val="22"/>
          <w:szCs w:val="22"/>
          <w:lang w:eastAsia="en-US"/>
        </w:rPr>
        <w:t xml:space="preserve"> per la soppressione </w:t>
      </w:r>
      <w:r w:rsidR="00431787" w:rsidRPr="00D94B35">
        <w:rPr>
          <w:rFonts w:eastAsiaTheme="minorHAnsi"/>
          <w:bCs/>
          <w:color w:val="141414"/>
          <w:sz w:val="22"/>
          <w:szCs w:val="22"/>
          <w:lang w:eastAsia="en-US"/>
        </w:rPr>
        <w:t xml:space="preserve">delle radiazioni </w:t>
      </w:r>
      <w:r w:rsidRPr="00D94B35">
        <w:rPr>
          <w:rFonts w:eastAsiaTheme="minorHAnsi"/>
          <w:bCs/>
          <w:color w:val="141414"/>
          <w:sz w:val="22"/>
          <w:szCs w:val="22"/>
          <w:lang w:eastAsia="en-US"/>
        </w:rPr>
        <w:t>del fondo (background); la previsione nell’offerta tecnica di tale caratteristica comporterà l’attribuzione di punteggio;</w:t>
      </w:r>
    </w:p>
    <w:p w:rsidR="00D94B35" w:rsidRPr="009E5303" w:rsidRDefault="00D94B35" w:rsidP="009E5303">
      <w:pPr>
        <w:pStyle w:val="Paragrafoelenco"/>
        <w:numPr>
          <w:ilvl w:val="0"/>
          <w:numId w:val="13"/>
        </w:numPr>
        <w:autoSpaceDE w:val="0"/>
        <w:autoSpaceDN w:val="0"/>
        <w:adjustRightInd w:val="0"/>
        <w:ind w:left="851" w:hanging="491"/>
        <w:jc w:val="both"/>
        <w:rPr>
          <w:rFonts w:eastAsiaTheme="minorHAnsi"/>
          <w:bCs/>
          <w:color w:val="141414"/>
          <w:sz w:val="22"/>
          <w:szCs w:val="22"/>
          <w:lang w:eastAsia="en-US"/>
        </w:rPr>
      </w:pPr>
      <w:r w:rsidRPr="00D94B35">
        <w:rPr>
          <w:rFonts w:eastAsiaTheme="minorHAnsi"/>
          <w:bCs/>
          <w:color w:val="141414"/>
          <w:sz w:val="22"/>
          <w:szCs w:val="22"/>
          <w:lang w:eastAsia="en-US"/>
        </w:rPr>
        <w:t>Dispositivo o sistema specifico per l’attenuazione delle radiazioni secondarie di Florescenza dei raggi X emesse dai campioni</w:t>
      </w:r>
      <w:r w:rsidR="00431787">
        <w:rPr>
          <w:rFonts w:eastAsiaTheme="minorHAnsi"/>
          <w:bCs/>
          <w:color w:val="141414"/>
          <w:sz w:val="22"/>
          <w:szCs w:val="22"/>
          <w:lang w:eastAsia="en-US"/>
        </w:rPr>
        <w:t xml:space="preserve"> durante la misura</w:t>
      </w:r>
      <w:r w:rsidRPr="00D94B35">
        <w:rPr>
          <w:rFonts w:eastAsiaTheme="minorHAnsi"/>
          <w:bCs/>
          <w:color w:val="141414"/>
          <w:sz w:val="22"/>
          <w:szCs w:val="22"/>
          <w:lang w:eastAsia="en-US"/>
        </w:rPr>
        <w:t>, quale dispositivo facente parte</w:t>
      </w:r>
      <w:r w:rsidR="00431787">
        <w:rPr>
          <w:rFonts w:eastAsiaTheme="minorHAnsi"/>
          <w:bCs/>
          <w:color w:val="141414"/>
          <w:sz w:val="22"/>
          <w:szCs w:val="22"/>
          <w:lang w:eastAsia="en-US"/>
        </w:rPr>
        <w:t xml:space="preserve"> del</w:t>
      </w:r>
      <w:r w:rsidRPr="00D94B35">
        <w:rPr>
          <w:rFonts w:eastAsiaTheme="minorHAnsi"/>
          <w:bCs/>
          <w:color w:val="141414"/>
          <w:sz w:val="22"/>
          <w:szCs w:val="22"/>
          <w:lang w:eastAsia="en-US"/>
        </w:rPr>
        <w:t xml:space="preserve"> rivelatore</w:t>
      </w:r>
      <w:r w:rsidR="00431787">
        <w:rPr>
          <w:rFonts w:eastAsiaTheme="minorHAnsi"/>
          <w:bCs/>
          <w:color w:val="141414"/>
          <w:sz w:val="22"/>
          <w:szCs w:val="22"/>
          <w:lang w:eastAsia="en-US"/>
        </w:rPr>
        <w:t>,</w:t>
      </w:r>
      <w:r w:rsidR="00431787" w:rsidRPr="00D94B35">
        <w:rPr>
          <w:rFonts w:eastAsiaTheme="minorHAnsi"/>
          <w:bCs/>
          <w:color w:val="141414"/>
          <w:sz w:val="22"/>
          <w:szCs w:val="22"/>
          <w:lang w:eastAsia="en-US"/>
        </w:rPr>
        <w:t xml:space="preserve"> o integra</w:t>
      </w:r>
      <w:r w:rsidR="00431787">
        <w:rPr>
          <w:rFonts w:eastAsiaTheme="minorHAnsi"/>
          <w:bCs/>
          <w:color w:val="141414"/>
          <w:sz w:val="22"/>
          <w:szCs w:val="22"/>
          <w:lang w:eastAsia="en-US"/>
        </w:rPr>
        <w:t>nte il rivelatore</w:t>
      </w:r>
      <w:r w:rsidRPr="00D94B35">
        <w:rPr>
          <w:rFonts w:eastAsiaTheme="minorHAnsi"/>
          <w:bCs/>
          <w:color w:val="141414"/>
          <w:sz w:val="22"/>
          <w:szCs w:val="22"/>
          <w:lang w:eastAsia="en-US"/>
        </w:rPr>
        <w:t>; la previsione nell’offerta tecnica di tale caratteristica comporterà l’attribuzione di punteggio.</w:t>
      </w:r>
    </w:p>
    <w:p w:rsidR="005E2A7C" w:rsidRPr="005E2A7C" w:rsidRDefault="005E2A7C" w:rsidP="005E2A7C">
      <w:pPr>
        <w:pStyle w:val="Paragrafoelenco"/>
        <w:autoSpaceDE w:val="0"/>
        <w:autoSpaceDN w:val="0"/>
        <w:adjustRightInd w:val="0"/>
        <w:jc w:val="both"/>
        <w:rPr>
          <w:rFonts w:eastAsiaTheme="minorHAnsi"/>
          <w:bCs/>
          <w:sz w:val="22"/>
          <w:szCs w:val="22"/>
          <w:lang w:eastAsia="en-US"/>
        </w:rPr>
      </w:pPr>
    </w:p>
    <w:p w:rsidR="00604102" w:rsidRPr="00D01762" w:rsidRDefault="00D01762" w:rsidP="00604102">
      <w:pPr>
        <w:autoSpaceDE w:val="0"/>
        <w:autoSpaceDN w:val="0"/>
        <w:adjustRightInd w:val="0"/>
        <w:rPr>
          <w:rFonts w:eastAsiaTheme="minorHAnsi"/>
          <w:b/>
          <w:bCs/>
          <w:i/>
          <w:color w:val="141414"/>
          <w:sz w:val="22"/>
          <w:szCs w:val="22"/>
          <w:u w:val="single"/>
          <w:lang w:eastAsia="en-US"/>
        </w:rPr>
      </w:pPr>
      <w:r>
        <w:rPr>
          <w:rFonts w:eastAsiaTheme="minorHAnsi"/>
          <w:b/>
          <w:bCs/>
          <w:i/>
          <w:color w:val="141414"/>
          <w:sz w:val="22"/>
          <w:szCs w:val="22"/>
          <w:u w:val="single"/>
          <w:lang w:eastAsia="en-US"/>
        </w:rPr>
        <w:t xml:space="preserve">1.3 </w:t>
      </w:r>
      <w:r w:rsidR="00604102" w:rsidRPr="00D01762">
        <w:rPr>
          <w:rFonts w:eastAsiaTheme="minorHAnsi"/>
          <w:b/>
          <w:bCs/>
          <w:i/>
          <w:color w:val="141414"/>
          <w:sz w:val="22"/>
          <w:szCs w:val="22"/>
          <w:u w:val="single"/>
          <w:lang w:eastAsia="en-US"/>
        </w:rPr>
        <w:t>A</w:t>
      </w:r>
      <w:r w:rsidRPr="00D01762">
        <w:rPr>
          <w:rFonts w:eastAsiaTheme="minorHAnsi"/>
          <w:b/>
          <w:bCs/>
          <w:i/>
          <w:color w:val="141414"/>
          <w:sz w:val="22"/>
          <w:szCs w:val="22"/>
          <w:u w:val="single"/>
          <w:lang w:eastAsia="en-US"/>
        </w:rPr>
        <w:t>ccessori</w:t>
      </w:r>
    </w:p>
    <w:p w:rsidR="00604102" w:rsidRPr="00604102" w:rsidRDefault="00604102" w:rsidP="00604102">
      <w:pPr>
        <w:autoSpaceDE w:val="0"/>
        <w:autoSpaceDN w:val="0"/>
        <w:adjustRightInd w:val="0"/>
        <w:rPr>
          <w:rFonts w:eastAsiaTheme="minorHAnsi"/>
          <w:b/>
          <w:bCs/>
          <w:color w:val="141414"/>
          <w:sz w:val="22"/>
          <w:szCs w:val="22"/>
          <w:lang w:eastAsia="en-US"/>
        </w:rPr>
      </w:pPr>
    </w:p>
    <w:p w:rsidR="00C32694" w:rsidRPr="00C32694" w:rsidRDefault="00C32694" w:rsidP="005A1286">
      <w:pPr>
        <w:pStyle w:val="Paragrafoelenco"/>
        <w:numPr>
          <w:ilvl w:val="0"/>
          <w:numId w:val="13"/>
        </w:numPr>
        <w:autoSpaceDE w:val="0"/>
        <w:autoSpaceDN w:val="0"/>
        <w:adjustRightInd w:val="0"/>
        <w:ind w:left="714" w:hanging="357"/>
        <w:jc w:val="both"/>
        <w:rPr>
          <w:rFonts w:eastAsiaTheme="minorHAnsi"/>
          <w:b/>
          <w:bCs/>
          <w:color w:val="141414"/>
          <w:sz w:val="22"/>
          <w:szCs w:val="22"/>
          <w:lang w:eastAsia="en-US"/>
        </w:rPr>
      </w:pPr>
      <w:r w:rsidRPr="00C32694">
        <w:rPr>
          <w:rFonts w:eastAsiaTheme="minorHAnsi"/>
          <w:bCs/>
          <w:color w:val="141414"/>
          <w:sz w:val="22"/>
          <w:szCs w:val="22"/>
          <w:lang w:eastAsia="en-US"/>
        </w:rPr>
        <w:t>Camera ambientale per misurazioni in alta temperatura (</w:t>
      </w:r>
      <w:r w:rsidR="005A1397">
        <w:rPr>
          <w:rFonts w:eastAsiaTheme="minorHAnsi"/>
          <w:bCs/>
          <w:color w:val="141414"/>
          <w:sz w:val="22"/>
          <w:szCs w:val="22"/>
          <w:lang w:eastAsia="en-US"/>
        </w:rPr>
        <w:t xml:space="preserve">minimo </w:t>
      </w:r>
      <w:r w:rsidRPr="00C32694">
        <w:rPr>
          <w:rFonts w:eastAsiaTheme="minorHAnsi"/>
          <w:bCs/>
          <w:color w:val="141414"/>
          <w:sz w:val="22"/>
          <w:szCs w:val="22"/>
          <w:lang w:eastAsia="en-US"/>
        </w:rPr>
        <w:t>100-800</w:t>
      </w:r>
      <w:r>
        <w:rPr>
          <w:rFonts w:eastAsiaTheme="minorHAnsi"/>
          <w:bCs/>
          <w:color w:val="141414"/>
          <w:sz w:val="22"/>
          <w:szCs w:val="22"/>
          <w:lang w:eastAsia="en-US"/>
        </w:rPr>
        <w:t>°C</w:t>
      </w:r>
      <w:r w:rsidRPr="00C32694">
        <w:rPr>
          <w:rFonts w:eastAsiaTheme="minorHAnsi"/>
          <w:bCs/>
          <w:color w:val="141414"/>
          <w:sz w:val="22"/>
          <w:szCs w:val="22"/>
          <w:lang w:eastAsia="en-US"/>
        </w:rPr>
        <w:t>) e in atmosfera controllata di gas tecnici immessi attraverso apposito sistema di erogazione e controllo, gestita direttamente dallo strumento con modalità di autoriconoscimento e di autoconfigurazione; sarà oggetto di premialità l’offerta che prevede la proposta economica bloccata per anni</w:t>
      </w:r>
      <w:r w:rsidR="005A1397">
        <w:rPr>
          <w:rFonts w:eastAsiaTheme="minorHAnsi"/>
          <w:bCs/>
          <w:color w:val="141414"/>
          <w:sz w:val="22"/>
          <w:szCs w:val="22"/>
          <w:lang w:eastAsia="en-US"/>
        </w:rPr>
        <w:t xml:space="preserve"> 3</w:t>
      </w:r>
      <w:r>
        <w:rPr>
          <w:rFonts w:eastAsiaTheme="minorHAnsi"/>
          <w:bCs/>
          <w:color w:val="141414"/>
          <w:sz w:val="22"/>
          <w:szCs w:val="22"/>
          <w:lang w:eastAsia="en-US"/>
        </w:rPr>
        <w:t>;</w:t>
      </w:r>
    </w:p>
    <w:p w:rsidR="00604102" w:rsidRPr="00C32694" w:rsidRDefault="00C32694" w:rsidP="005A1286">
      <w:pPr>
        <w:pStyle w:val="Paragrafoelenco"/>
        <w:numPr>
          <w:ilvl w:val="0"/>
          <w:numId w:val="13"/>
        </w:numPr>
        <w:autoSpaceDE w:val="0"/>
        <w:autoSpaceDN w:val="0"/>
        <w:adjustRightInd w:val="0"/>
        <w:ind w:left="584" w:hanging="357"/>
        <w:jc w:val="both"/>
        <w:rPr>
          <w:rFonts w:eastAsiaTheme="minorHAnsi"/>
          <w:bCs/>
          <w:color w:val="141414"/>
          <w:sz w:val="22"/>
          <w:szCs w:val="22"/>
          <w:lang w:eastAsia="en-US"/>
        </w:rPr>
      </w:pPr>
      <w:r w:rsidRPr="00C32694">
        <w:rPr>
          <w:rFonts w:eastAsiaTheme="minorHAnsi"/>
          <w:bCs/>
          <w:color w:val="141414"/>
          <w:sz w:val="22"/>
          <w:szCs w:val="22"/>
          <w:lang w:eastAsia="en-US"/>
        </w:rPr>
        <w:t>Cella per misurazioni di batterie (</w:t>
      </w:r>
      <w:proofErr w:type="spellStart"/>
      <w:r w:rsidRPr="00C32694">
        <w:rPr>
          <w:rFonts w:eastAsiaTheme="minorHAnsi"/>
          <w:bCs/>
          <w:color w:val="141414"/>
          <w:sz w:val="22"/>
          <w:szCs w:val="22"/>
          <w:lang w:eastAsia="en-US"/>
        </w:rPr>
        <w:t>Battery</w:t>
      </w:r>
      <w:proofErr w:type="spellEnd"/>
      <w:r w:rsidRPr="00C32694">
        <w:rPr>
          <w:rFonts w:eastAsiaTheme="minorHAnsi"/>
          <w:bCs/>
          <w:color w:val="141414"/>
          <w:sz w:val="22"/>
          <w:szCs w:val="22"/>
          <w:lang w:eastAsia="en-US"/>
        </w:rPr>
        <w:t xml:space="preserve"> Cell) gestita direttamente dallo strumento con modalità di autoriconoscimento e di autoconfigurazione; sarà oggetto di premialità l’offerta che prevede la proposta economica bloccata per anni 3</w:t>
      </w:r>
      <w:r>
        <w:rPr>
          <w:rFonts w:eastAsiaTheme="minorHAnsi"/>
          <w:bCs/>
          <w:color w:val="141414"/>
          <w:sz w:val="22"/>
          <w:szCs w:val="22"/>
          <w:lang w:eastAsia="en-US"/>
        </w:rPr>
        <w:t>.</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A931F0" w:rsidRDefault="00D01762" w:rsidP="00A931F0">
      <w:pPr>
        <w:pStyle w:val="Paragrafoelenco"/>
        <w:numPr>
          <w:ilvl w:val="1"/>
          <w:numId w:val="14"/>
        </w:numPr>
        <w:autoSpaceDE w:val="0"/>
        <w:autoSpaceDN w:val="0"/>
        <w:adjustRightInd w:val="0"/>
        <w:rPr>
          <w:rFonts w:eastAsiaTheme="minorHAnsi"/>
          <w:b/>
          <w:bCs/>
          <w:i/>
          <w:color w:val="141414"/>
          <w:sz w:val="22"/>
          <w:szCs w:val="22"/>
          <w:u w:val="single"/>
          <w:lang w:eastAsia="en-US"/>
        </w:rPr>
      </w:pPr>
      <w:r w:rsidRPr="00A931F0">
        <w:rPr>
          <w:rFonts w:eastAsiaTheme="minorHAnsi"/>
          <w:b/>
          <w:bCs/>
          <w:i/>
          <w:color w:val="141414"/>
          <w:sz w:val="22"/>
          <w:szCs w:val="22"/>
          <w:u w:val="single"/>
          <w:lang w:eastAsia="en-US"/>
        </w:rPr>
        <w:t>Garanzia, assistenza e manutenzione full-</w:t>
      </w:r>
      <w:proofErr w:type="spellStart"/>
      <w:r w:rsidRPr="00A931F0">
        <w:rPr>
          <w:rFonts w:eastAsiaTheme="minorHAnsi"/>
          <w:b/>
          <w:bCs/>
          <w:i/>
          <w:color w:val="141414"/>
          <w:sz w:val="22"/>
          <w:szCs w:val="22"/>
          <w:u w:val="single"/>
          <w:lang w:eastAsia="en-US"/>
        </w:rPr>
        <w:t>risk</w:t>
      </w:r>
      <w:proofErr w:type="spellEnd"/>
    </w:p>
    <w:p w:rsidR="00604102" w:rsidRPr="00AB512A" w:rsidRDefault="00604102" w:rsidP="00AB512A">
      <w:pPr>
        <w:autoSpaceDE w:val="0"/>
        <w:autoSpaceDN w:val="0"/>
        <w:adjustRightInd w:val="0"/>
        <w:jc w:val="both"/>
        <w:rPr>
          <w:rFonts w:eastAsiaTheme="minorHAnsi"/>
          <w:bCs/>
          <w:color w:val="141414"/>
          <w:sz w:val="22"/>
          <w:szCs w:val="22"/>
          <w:lang w:eastAsia="en-US"/>
        </w:rPr>
      </w:pPr>
    </w:p>
    <w:p w:rsidR="00AB512A" w:rsidRDefault="00A931F0" w:rsidP="00884069">
      <w:pPr>
        <w:pStyle w:val="Paragrafoelenco"/>
        <w:numPr>
          <w:ilvl w:val="0"/>
          <w:numId w:val="13"/>
        </w:numPr>
        <w:autoSpaceDE w:val="0"/>
        <w:autoSpaceDN w:val="0"/>
        <w:adjustRightInd w:val="0"/>
        <w:ind w:left="714" w:hanging="357"/>
        <w:jc w:val="both"/>
        <w:rPr>
          <w:rFonts w:eastAsiaTheme="minorHAnsi"/>
          <w:bCs/>
          <w:color w:val="141414"/>
          <w:sz w:val="22"/>
          <w:szCs w:val="22"/>
          <w:lang w:eastAsia="en-US"/>
        </w:rPr>
      </w:pPr>
      <w:r w:rsidRPr="00A931F0">
        <w:rPr>
          <w:rFonts w:eastAsiaTheme="minorHAnsi"/>
          <w:bCs/>
          <w:color w:val="141414"/>
          <w:sz w:val="22"/>
          <w:szCs w:val="22"/>
          <w:lang w:eastAsia="en-US"/>
        </w:rPr>
        <w:t>GARANZIA: La strumentazione e gli accessori di cui ai commi precedenti dovranno obbligatoriamente essere garantiti, per un periodo non inferiore a 2 (due) anni decorrenti dalla data di emissione del Certificato di Collaudo, secondo le condizioni e la modalità garanzia Full-</w:t>
      </w:r>
      <w:proofErr w:type="spellStart"/>
      <w:r w:rsidRPr="00A931F0">
        <w:rPr>
          <w:rFonts w:eastAsiaTheme="minorHAnsi"/>
          <w:bCs/>
          <w:color w:val="141414"/>
          <w:sz w:val="22"/>
          <w:szCs w:val="22"/>
          <w:lang w:eastAsia="en-US"/>
        </w:rPr>
        <w:t>Risk</w:t>
      </w:r>
      <w:proofErr w:type="spellEnd"/>
      <w:r w:rsidRPr="00A931F0">
        <w:rPr>
          <w:rFonts w:eastAsiaTheme="minorHAnsi"/>
          <w:bCs/>
          <w:color w:val="141414"/>
          <w:sz w:val="22"/>
          <w:szCs w:val="22"/>
          <w:lang w:eastAsia="en-US"/>
        </w:rPr>
        <w:t>.</w:t>
      </w:r>
      <w:r>
        <w:rPr>
          <w:rFonts w:eastAsiaTheme="minorHAnsi"/>
          <w:bCs/>
          <w:color w:val="141414"/>
          <w:sz w:val="22"/>
          <w:szCs w:val="22"/>
          <w:lang w:eastAsia="en-US"/>
        </w:rPr>
        <w:t xml:space="preserve"> </w:t>
      </w:r>
      <w:r w:rsidRPr="00A931F0">
        <w:rPr>
          <w:rFonts w:eastAsiaTheme="minorHAnsi"/>
          <w:bCs/>
          <w:color w:val="141414"/>
          <w:sz w:val="22"/>
          <w:szCs w:val="22"/>
          <w:lang w:eastAsia="en-US"/>
        </w:rPr>
        <w:t>Saranno escluse dalla gara le offerte che non prevedono garanzia conforme ai termini, alle condizion</w:t>
      </w:r>
      <w:r>
        <w:rPr>
          <w:rFonts w:eastAsiaTheme="minorHAnsi"/>
          <w:bCs/>
          <w:color w:val="141414"/>
          <w:sz w:val="22"/>
          <w:szCs w:val="22"/>
          <w:lang w:eastAsia="en-US"/>
        </w:rPr>
        <w:t>i ed alle modalità di cui sopra</w:t>
      </w:r>
      <w:r w:rsidR="00604102" w:rsidRPr="00A931F0">
        <w:rPr>
          <w:rFonts w:eastAsiaTheme="minorHAnsi"/>
          <w:bCs/>
          <w:color w:val="141414"/>
          <w:sz w:val="22"/>
          <w:szCs w:val="22"/>
          <w:lang w:eastAsia="en-US"/>
        </w:rPr>
        <w:t>;</w:t>
      </w:r>
    </w:p>
    <w:p w:rsidR="00A931F0" w:rsidRPr="00A931F0" w:rsidRDefault="00A931F0" w:rsidP="00914BE3">
      <w:pPr>
        <w:pStyle w:val="Paragrafoelenco"/>
        <w:numPr>
          <w:ilvl w:val="0"/>
          <w:numId w:val="13"/>
        </w:numPr>
        <w:autoSpaceDE w:val="0"/>
        <w:autoSpaceDN w:val="0"/>
        <w:adjustRightInd w:val="0"/>
        <w:ind w:left="584" w:hanging="357"/>
        <w:jc w:val="both"/>
        <w:rPr>
          <w:rFonts w:eastAsiaTheme="minorHAnsi"/>
          <w:bCs/>
          <w:color w:val="141414"/>
          <w:sz w:val="22"/>
          <w:szCs w:val="22"/>
          <w:lang w:eastAsia="en-US"/>
        </w:rPr>
      </w:pPr>
      <w:r w:rsidRPr="00A931F0">
        <w:rPr>
          <w:rFonts w:eastAsiaTheme="minorHAnsi"/>
          <w:bCs/>
          <w:color w:val="141414"/>
          <w:sz w:val="22"/>
          <w:szCs w:val="22"/>
          <w:lang w:eastAsia="en-US"/>
        </w:rPr>
        <w:t>SERVIZIO DI ASSISTENZA E MANUTENZIONE: La Società aggiudicataria avrà l’obbligo di eroga</w:t>
      </w:r>
      <w:r w:rsidR="00C42FFF">
        <w:rPr>
          <w:rFonts w:eastAsiaTheme="minorHAnsi"/>
          <w:bCs/>
          <w:color w:val="141414"/>
          <w:sz w:val="22"/>
          <w:szCs w:val="22"/>
          <w:lang w:eastAsia="en-US"/>
        </w:rPr>
        <w:t>re il servizio di Assistenza e M</w:t>
      </w:r>
      <w:r w:rsidRPr="00A931F0">
        <w:rPr>
          <w:rFonts w:eastAsiaTheme="minorHAnsi"/>
          <w:bCs/>
          <w:color w:val="141414"/>
          <w:sz w:val="22"/>
          <w:szCs w:val="22"/>
          <w:lang w:eastAsia="en-US"/>
        </w:rPr>
        <w:t>anutenzione Full-</w:t>
      </w:r>
      <w:proofErr w:type="spellStart"/>
      <w:r w:rsidRPr="00A931F0">
        <w:rPr>
          <w:rFonts w:eastAsiaTheme="minorHAnsi"/>
          <w:bCs/>
          <w:color w:val="141414"/>
          <w:sz w:val="22"/>
          <w:szCs w:val="22"/>
          <w:lang w:eastAsia="en-US"/>
        </w:rPr>
        <w:t>Risk</w:t>
      </w:r>
      <w:proofErr w:type="spellEnd"/>
      <w:r w:rsidRPr="00A931F0">
        <w:rPr>
          <w:rFonts w:eastAsiaTheme="minorHAnsi"/>
          <w:bCs/>
          <w:color w:val="141414"/>
          <w:sz w:val="22"/>
          <w:szCs w:val="22"/>
          <w:lang w:eastAsia="en-US"/>
        </w:rPr>
        <w:t xml:space="preserve"> sullo strumento consegnato, su tutti i dispositivi e i componenti del medesimo e sugli accessori, per i primi 2 (due) anni decorrenti dalla data di emissione del Certificato di Collaudo, secondo le condizioni e nei termini che seguono:</w:t>
      </w:r>
    </w:p>
    <w:p w:rsidR="00A931F0" w:rsidRPr="00714AB6" w:rsidRDefault="00A931F0" w:rsidP="00714AB6">
      <w:pPr>
        <w:pStyle w:val="Paragrafoelenco"/>
        <w:numPr>
          <w:ilvl w:val="0"/>
          <w:numId w:val="15"/>
        </w:numPr>
        <w:autoSpaceDE w:val="0"/>
        <w:autoSpaceDN w:val="0"/>
        <w:adjustRightInd w:val="0"/>
        <w:ind w:left="1276"/>
        <w:jc w:val="both"/>
        <w:rPr>
          <w:rFonts w:eastAsiaTheme="minorHAnsi"/>
          <w:bCs/>
          <w:color w:val="141414"/>
          <w:sz w:val="22"/>
          <w:szCs w:val="22"/>
          <w:lang w:eastAsia="en-US"/>
        </w:rPr>
      </w:pPr>
      <w:r w:rsidRPr="00714AB6">
        <w:rPr>
          <w:rFonts w:eastAsiaTheme="minorHAnsi"/>
          <w:bCs/>
          <w:color w:val="141414"/>
          <w:sz w:val="22"/>
          <w:szCs w:val="22"/>
          <w:lang w:eastAsia="en-US"/>
        </w:rPr>
        <w:t>Riparazione e eventuale sostituzione dello strumento in tutte le sue componenti con la sola esclusione dei materiali di consumo, i quali saranno a carico del CNR ITAE;</w:t>
      </w:r>
    </w:p>
    <w:p w:rsidR="00A931F0" w:rsidRPr="00714AB6" w:rsidRDefault="00A931F0" w:rsidP="00714AB6">
      <w:pPr>
        <w:pStyle w:val="Paragrafoelenco"/>
        <w:numPr>
          <w:ilvl w:val="0"/>
          <w:numId w:val="15"/>
        </w:numPr>
        <w:autoSpaceDE w:val="0"/>
        <w:autoSpaceDN w:val="0"/>
        <w:adjustRightInd w:val="0"/>
        <w:ind w:left="1276"/>
        <w:jc w:val="both"/>
        <w:rPr>
          <w:rFonts w:eastAsiaTheme="minorHAnsi"/>
          <w:bCs/>
          <w:color w:val="141414"/>
          <w:sz w:val="22"/>
          <w:szCs w:val="22"/>
          <w:lang w:eastAsia="en-US"/>
        </w:rPr>
      </w:pPr>
      <w:r w:rsidRPr="00714AB6">
        <w:rPr>
          <w:rFonts w:eastAsiaTheme="minorHAnsi"/>
          <w:bCs/>
          <w:color w:val="141414"/>
          <w:sz w:val="22"/>
          <w:szCs w:val="22"/>
          <w:lang w:eastAsia="en-US"/>
        </w:rPr>
        <w:t>Almeno un intervento di manutenzione ordinaria annuale di durata pari ad almeno due giorni (per un totale di ore 16), che comprenda calibrazione e taratura della sorgente e allineamento</w:t>
      </w:r>
      <w:r w:rsidR="00C42FFF">
        <w:rPr>
          <w:rFonts w:eastAsiaTheme="minorHAnsi"/>
          <w:bCs/>
          <w:color w:val="141414"/>
          <w:sz w:val="22"/>
          <w:szCs w:val="22"/>
          <w:lang w:eastAsia="en-US"/>
        </w:rPr>
        <w:t xml:space="preserve"> della macchina </w:t>
      </w:r>
      <w:r w:rsidRPr="00714AB6">
        <w:rPr>
          <w:rFonts w:eastAsiaTheme="minorHAnsi"/>
          <w:bCs/>
          <w:color w:val="141414"/>
          <w:sz w:val="22"/>
          <w:szCs w:val="22"/>
          <w:lang w:eastAsia="en-US"/>
        </w:rPr>
        <w:t>dei segnali.</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Il servizio di assistenza dovrà essere erogato da personale specializzato dell’aggiudicatario ed includerà la manutenzione preventiva, la manutenzione correttiva e la fornitura delle parti di ricambio.</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Il servizio di assistenza e manutenzione full-</w:t>
      </w:r>
      <w:proofErr w:type="spellStart"/>
      <w:r w:rsidRPr="00714AB6">
        <w:rPr>
          <w:rFonts w:eastAsiaTheme="minorHAnsi"/>
          <w:bCs/>
          <w:color w:val="141414"/>
          <w:sz w:val="22"/>
          <w:szCs w:val="22"/>
          <w:lang w:eastAsia="en-US"/>
        </w:rPr>
        <w:t>risk</w:t>
      </w:r>
      <w:proofErr w:type="spellEnd"/>
      <w:r w:rsidRPr="00714AB6">
        <w:rPr>
          <w:rFonts w:eastAsiaTheme="minorHAnsi"/>
          <w:bCs/>
          <w:color w:val="141414"/>
          <w:sz w:val="22"/>
          <w:szCs w:val="22"/>
          <w:lang w:eastAsia="en-US"/>
        </w:rPr>
        <w:t xml:space="preserve"> sullo strumento consegnato e i sui suoi dispositivi e componenti, per i primi </w:t>
      </w:r>
      <w:r w:rsidR="00C42FFF" w:rsidRPr="00A931F0">
        <w:rPr>
          <w:rFonts w:eastAsiaTheme="minorHAnsi"/>
          <w:bCs/>
          <w:color w:val="141414"/>
          <w:sz w:val="22"/>
          <w:szCs w:val="22"/>
          <w:lang w:eastAsia="en-US"/>
        </w:rPr>
        <w:t xml:space="preserve">2 (due) anni </w:t>
      </w:r>
      <w:r w:rsidRPr="00714AB6">
        <w:rPr>
          <w:rFonts w:eastAsiaTheme="minorHAnsi"/>
          <w:bCs/>
          <w:color w:val="141414"/>
          <w:sz w:val="22"/>
          <w:szCs w:val="22"/>
          <w:lang w:eastAsia="en-US"/>
        </w:rPr>
        <w:t>dalla data di emissione del Certificato di Collaudo, dovrà essere prestato alle condizioni e nei termini che seguono.</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Sono comprese nel servizio la riparazione e l’eventuale sostituzione dello strumento in tutte le sue componenti con la sola esclusione dei materiali di consumo, a carico dell’Ente appaltante.</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L'assistenza dovrà essere effettuata con personale specializzato dell’aggiudicatario e comprenderà:</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
          <w:bCs/>
          <w:color w:val="141414"/>
          <w:sz w:val="22"/>
          <w:szCs w:val="22"/>
          <w:lang w:eastAsia="en-US"/>
        </w:rPr>
      </w:pPr>
      <w:r w:rsidRPr="00714AB6">
        <w:rPr>
          <w:rFonts w:eastAsiaTheme="minorHAnsi"/>
          <w:b/>
          <w:bCs/>
          <w:color w:val="141414"/>
          <w:sz w:val="22"/>
          <w:szCs w:val="22"/>
          <w:lang w:eastAsia="en-US"/>
        </w:rPr>
        <w:t>•</w:t>
      </w:r>
      <w:r w:rsidRPr="00714AB6">
        <w:rPr>
          <w:rFonts w:eastAsiaTheme="minorHAnsi"/>
          <w:b/>
          <w:bCs/>
          <w:color w:val="141414"/>
          <w:sz w:val="22"/>
          <w:szCs w:val="22"/>
          <w:lang w:eastAsia="en-US"/>
        </w:rPr>
        <w:tab/>
        <w:t>manutenzione preventiva/ordinaria;</w:t>
      </w:r>
    </w:p>
    <w:p w:rsidR="00A931F0" w:rsidRPr="00714AB6" w:rsidRDefault="00A931F0" w:rsidP="00714AB6">
      <w:pPr>
        <w:autoSpaceDE w:val="0"/>
        <w:autoSpaceDN w:val="0"/>
        <w:adjustRightInd w:val="0"/>
        <w:ind w:left="709"/>
        <w:jc w:val="both"/>
        <w:rPr>
          <w:rFonts w:eastAsiaTheme="minorHAnsi"/>
          <w:b/>
          <w:bCs/>
          <w:color w:val="141414"/>
          <w:sz w:val="22"/>
          <w:szCs w:val="22"/>
          <w:lang w:eastAsia="en-US"/>
        </w:rPr>
      </w:pPr>
      <w:r w:rsidRPr="00714AB6">
        <w:rPr>
          <w:rFonts w:eastAsiaTheme="minorHAnsi"/>
          <w:b/>
          <w:bCs/>
          <w:color w:val="141414"/>
          <w:sz w:val="22"/>
          <w:szCs w:val="22"/>
          <w:lang w:eastAsia="en-US"/>
        </w:rPr>
        <w:t>•</w:t>
      </w:r>
      <w:r w:rsidRPr="00714AB6">
        <w:rPr>
          <w:rFonts w:eastAsiaTheme="minorHAnsi"/>
          <w:b/>
          <w:bCs/>
          <w:color w:val="141414"/>
          <w:sz w:val="22"/>
          <w:szCs w:val="22"/>
          <w:lang w:eastAsia="en-US"/>
        </w:rPr>
        <w:tab/>
        <w:t>manutenzione correttiva/straordinaria;</w:t>
      </w:r>
    </w:p>
    <w:p w:rsidR="00A931F0" w:rsidRPr="00714AB6" w:rsidRDefault="00A931F0" w:rsidP="00714AB6">
      <w:pPr>
        <w:autoSpaceDE w:val="0"/>
        <w:autoSpaceDN w:val="0"/>
        <w:adjustRightInd w:val="0"/>
        <w:ind w:left="709"/>
        <w:jc w:val="both"/>
        <w:rPr>
          <w:rFonts w:eastAsiaTheme="minorHAnsi"/>
          <w:b/>
          <w:bCs/>
          <w:color w:val="141414"/>
          <w:sz w:val="22"/>
          <w:szCs w:val="22"/>
          <w:lang w:eastAsia="en-US"/>
        </w:rPr>
      </w:pPr>
      <w:r w:rsidRPr="00714AB6">
        <w:rPr>
          <w:rFonts w:eastAsiaTheme="minorHAnsi"/>
          <w:b/>
          <w:bCs/>
          <w:color w:val="141414"/>
          <w:sz w:val="22"/>
          <w:szCs w:val="22"/>
          <w:lang w:eastAsia="en-US"/>
        </w:rPr>
        <w:t>•</w:t>
      </w:r>
      <w:r w:rsidRPr="00714AB6">
        <w:rPr>
          <w:rFonts w:eastAsiaTheme="minorHAnsi"/>
          <w:b/>
          <w:bCs/>
          <w:color w:val="141414"/>
          <w:sz w:val="22"/>
          <w:szCs w:val="22"/>
          <w:lang w:eastAsia="en-US"/>
        </w:rPr>
        <w:tab/>
        <w:t>fornitura parti di ricambio.</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Le attività di cui sopra saranno espletate come di seguito indicato.</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
          <w:bCs/>
          <w:color w:val="141414"/>
          <w:sz w:val="22"/>
          <w:szCs w:val="22"/>
          <w:lang w:eastAsia="en-US"/>
        </w:rPr>
      </w:pPr>
      <w:r w:rsidRPr="00714AB6">
        <w:rPr>
          <w:rFonts w:eastAsiaTheme="minorHAnsi"/>
          <w:b/>
          <w:bCs/>
          <w:color w:val="141414"/>
          <w:sz w:val="22"/>
          <w:szCs w:val="22"/>
          <w:lang w:eastAsia="en-US"/>
        </w:rPr>
        <w:t>Manutenzione preventiva/ordinaria</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 xml:space="preserve">La manutenzione preventiva (o ordinaria) comprende le procedure periodiche di verifica, controllo, messa a punto, sostituzione parti di ricambio e parti soggette ad usura ed eventuale adeguamento e/o </w:t>
      </w:r>
      <w:r w:rsidR="00C42FFF">
        <w:rPr>
          <w:rFonts w:eastAsiaTheme="minorHAnsi"/>
          <w:bCs/>
          <w:color w:val="141414"/>
          <w:sz w:val="22"/>
          <w:szCs w:val="22"/>
          <w:lang w:eastAsia="en-US"/>
        </w:rPr>
        <w:t>sostituzione</w:t>
      </w:r>
      <w:r w:rsidRPr="00714AB6">
        <w:rPr>
          <w:rFonts w:eastAsiaTheme="minorHAnsi"/>
          <w:bCs/>
          <w:color w:val="141414"/>
          <w:sz w:val="22"/>
          <w:szCs w:val="22"/>
          <w:lang w:eastAsia="en-US"/>
        </w:rPr>
        <w:t xml:space="preserve"> delle parti risultanti non conformi, secondo le modalità previste dai manuali d’uso </w:t>
      </w:r>
      <w:r w:rsidRPr="00714AB6">
        <w:rPr>
          <w:rFonts w:eastAsiaTheme="minorHAnsi"/>
          <w:bCs/>
          <w:color w:val="141414"/>
          <w:sz w:val="22"/>
          <w:szCs w:val="22"/>
          <w:lang w:eastAsia="en-US"/>
        </w:rPr>
        <w:lastRenderedPageBreak/>
        <w:t>forniti in dotazione con lo strumento. L’aggiudicatario deve rispettare il calendario relativo agli interventi di manutenzione preventiva indicato nella propria offerta tecnica. Tale manutenzione dovrà comprendere, almeno un (1) intervento all’anno, con verifica completa e taratura del sistema a carico della ditta aggiudicataria.</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
          <w:bCs/>
          <w:color w:val="141414"/>
          <w:sz w:val="22"/>
          <w:szCs w:val="22"/>
          <w:lang w:eastAsia="en-US"/>
        </w:rPr>
      </w:pPr>
      <w:r w:rsidRPr="00714AB6">
        <w:rPr>
          <w:rFonts w:eastAsiaTheme="minorHAnsi"/>
          <w:b/>
          <w:bCs/>
          <w:color w:val="141414"/>
          <w:sz w:val="22"/>
          <w:szCs w:val="22"/>
          <w:lang w:eastAsia="en-US"/>
        </w:rPr>
        <w:t>Manutenzione correttiva/straordinaria</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La manutenzione correttiva (o straordinaria) comprende la riparazione e/o la sostituzione di tutte le parti, accessori e di quant'altro componga il bene che subiscano guasti dovuti a difetti o deficienze del bene o per usura naturale.</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La manutenzione straordinaria sarà effettuata con le seguenti modalità:</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w:t>
      </w:r>
      <w:r w:rsidRPr="00714AB6">
        <w:rPr>
          <w:rFonts w:eastAsiaTheme="minorHAnsi"/>
          <w:bCs/>
          <w:color w:val="141414"/>
          <w:sz w:val="22"/>
          <w:szCs w:val="22"/>
          <w:lang w:eastAsia="en-US"/>
        </w:rPr>
        <w:tab/>
        <w:t>numero interventi su chiamata (telefonica o via web) illimitati;</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w:t>
      </w:r>
      <w:r w:rsidRPr="00714AB6">
        <w:rPr>
          <w:rFonts w:eastAsiaTheme="minorHAnsi"/>
          <w:bCs/>
          <w:color w:val="141414"/>
          <w:sz w:val="22"/>
          <w:szCs w:val="22"/>
          <w:lang w:eastAsia="en-US"/>
        </w:rPr>
        <w:tab/>
        <w:t xml:space="preserve">tempo di intervento entro </w:t>
      </w:r>
      <w:r w:rsidR="00C42FFF">
        <w:rPr>
          <w:rFonts w:eastAsiaTheme="minorHAnsi"/>
          <w:bCs/>
          <w:color w:val="141414"/>
          <w:sz w:val="22"/>
          <w:szCs w:val="22"/>
          <w:lang w:eastAsia="en-US"/>
        </w:rPr>
        <w:t>72</w:t>
      </w:r>
      <w:r w:rsidRPr="00714AB6">
        <w:rPr>
          <w:rFonts w:eastAsiaTheme="minorHAnsi"/>
          <w:bCs/>
          <w:color w:val="141414"/>
          <w:sz w:val="22"/>
          <w:szCs w:val="22"/>
          <w:lang w:eastAsia="en-US"/>
        </w:rPr>
        <w:t xml:space="preserve"> (</w:t>
      </w:r>
      <w:r w:rsidR="00C42FFF">
        <w:rPr>
          <w:rFonts w:eastAsiaTheme="minorHAnsi"/>
          <w:bCs/>
          <w:color w:val="141414"/>
          <w:sz w:val="22"/>
          <w:szCs w:val="22"/>
          <w:lang w:eastAsia="en-US"/>
        </w:rPr>
        <w:t>settantadue</w:t>
      </w:r>
      <w:r w:rsidRPr="00714AB6">
        <w:rPr>
          <w:rFonts w:eastAsiaTheme="minorHAnsi"/>
          <w:bCs/>
          <w:color w:val="141414"/>
          <w:sz w:val="22"/>
          <w:szCs w:val="22"/>
          <w:lang w:eastAsia="en-US"/>
        </w:rPr>
        <w:t>) ore solari, esclusi sabato e festivi, dalla chiamata comunicata al servizio di assistenza dell’aggiudicatario;</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w:t>
      </w:r>
      <w:r w:rsidRPr="00714AB6">
        <w:rPr>
          <w:rFonts w:eastAsiaTheme="minorHAnsi"/>
          <w:bCs/>
          <w:color w:val="141414"/>
          <w:sz w:val="22"/>
          <w:szCs w:val="22"/>
          <w:lang w:eastAsia="en-US"/>
        </w:rPr>
        <w:tab/>
        <w:t>riparazione e/o sostituzione di parti di ricambio a qualsiasi titolo deteriorate, salvo cause dovute a negligenza dell’utilizzatore e cause di forza maggiore, con oneri a carico della ditta aggiudicataria;</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w:t>
      </w:r>
      <w:r w:rsidRPr="00714AB6">
        <w:rPr>
          <w:rFonts w:eastAsiaTheme="minorHAnsi"/>
          <w:bCs/>
          <w:color w:val="141414"/>
          <w:sz w:val="22"/>
          <w:szCs w:val="22"/>
          <w:lang w:eastAsia="en-US"/>
        </w:rPr>
        <w:tab/>
        <w:t xml:space="preserve">tempi di ripristino delle funzionalità dell’apparecchiatura guasta o sostituzione con un’apparecchiatura identica a quella guasta entro </w:t>
      </w:r>
      <w:r w:rsidR="00C42FFF">
        <w:rPr>
          <w:rFonts w:eastAsiaTheme="minorHAnsi"/>
          <w:bCs/>
          <w:color w:val="141414"/>
          <w:sz w:val="22"/>
          <w:szCs w:val="22"/>
          <w:lang w:eastAsia="en-US"/>
        </w:rPr>
        <w:t>1</w:t>
      </w:r>
      <w:r w:rsidRPr="00714AB6">
        <w:rPr>
          <w:rFonts w:eastAsiaTheme="minorHAnsi"/>
          <w:bCs/>
          <w:color w:val="141414"/>
          <w:sz w:val="22"/>
          <w:szCs w:val="22"/>
          <w:lang w:eastAsia="en-US"/>
        </w:rPr>
        <w:t>5 (</w:t>
      </w:r>
      <w:r w:rsidR="00C42FFF">
        <w:rPr>
          <w:rFonts w:eastAsiaTheme="minorHAnsi"/>
          <w:bCs/>
          <w:color w:val="141414"/>
          <w:sz w:val="22"/>
          <w:szCs w:val="22"/>
          <w:lang w:eastAsia="en-US"/>
        </w:rPr>
        <w:t>quindici</w:t>
      </w:r>
      <w:r w:rsidRPr="00714AB6">
        <w:rPr>
          <w:rFonts w:eastAsiaTheme="minorHAnsi"/>
          <w:bCs/>
          <w:color w:val="141414"/>
          <w:sz w:val="22"/>
          <w:szCs w:val="22"/>
          <w:lang w:eastAsia="en-US"/>
        </w:rPr>
        <w:t>) giorni lavorativi dall’intervento.</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Sia per gli interventi di manutenzione ordinaria che straordinaria sarà onere della ditta aggiudicataria redigere un verbale/certificato di intervento.</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
          <w:bCs/>
          <w:color w:val="141414"/>
          <w:sz w:val="22"/>
          <w:szCs w:val="22"/>
          <w:lang w:eastAsia="en-US"/>
        </w:rPr>
      </w:pPr>
      <w:r w:rsidRPr="00714AB6">
        <w:rPr>
          <w:rFonts w:eastAsiaTheme="minorHAnsi"/>
          <w:b/>
          <w:bCs/>
          <w:color w:val="141414"/>
          <w:sz w:val="22"/>
          <w:szCs w:val="22"/>
          <w:lang w:eastAsia="en-US"/>
        </w:rPr>
        <w:t>Fornitura parti di ricambio</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I ricambi e gli accessori montati e/o installati dovranno essere quelli originali, prescritti, approvati o consigliati dal produttore.</w:t>
      </w:r>
    </w:p>
    <w:p w:rsidR="00A931F0" w:rsidRPr="00714AB6" w:rsidRDefault="00A931F0" w:rsidP="00714AB6">
      <w:pPr>
        <w:autoSpaceDE w:val="0"/>
        <w:autoSpaceDN w:val="0"/>
        <w:adjustRightInd w:val="0"/>
        <w:ind w:left="709"/>
        <w:jc w:val="both"/>
        <w:rPr>
          <w:rFonts w:eastAsiaTheme="minorHAnsi"/>
          <w:bCs/>
          <w:color w:val="141414"/>
          <w:sz w:val="22"/>
          <w:szCs w:val="22"/>
          <w:lang w:eastAsia="en-US"/>
        </w:rPr>
      </w:pPr>
      <w:r w:rsidRPr="00714AB6">
        <w:rPr>
          <w:rFonts w:eastAsiaTheme="minorHAnsi"/>
          <w:bCs/>
          <w:color w:val="141414"/>
          <w:sz w:val="22"/>
          <w:szCs w:val="22"/>
          <w:lang w:eastAsia="en-US"/>
        </w:rPr>
        <w:t>Si rinvia, per quanto qui non espresso, alle norme del codice civile in materia di garanzia per vizi, difetti e/o mancanza di qualità, nonché alle altre norme del medesimo codice applicabili alla fattispecie.</w:t>
      </w:r>
    </w:p>
    <w:p w:rsidR="00604102" w:rsidRPr="00B25213" w:rsidRDefault="00604102" w:rsidP="00B25213">
      <w:pPr>
        <w:autoSpaceDE w:val="0"/>
        <w:autoSpaceDN w:val="0"/>
        <w:adjustRightInd w:val="0"/>
        <w:jc w:val="both"/>
        <w:rPr>
          <w:rFonts w:eastAsiaTheme="minorHAnsi"/>
          <w:bCs/>
          <w:color w:val="141414"/>
          <w:sz w:val="22"/>
          <w:szCs w:val="22"/>
          <w:lang w:eastAsia="en-US"/>
        </w:rPr>
      </w:pPr>
    </w:p>
    <w:p w:rsidR="00604102" w:rsidRPr="00604102" w:rsidRDefault="00604102" w:rsidP="00714AB6">
      <w:pPr>
        <w:autoSpaceDE w:val="0"/>
        <w:autoSpaceDN w:val="0"/>
        <w:adjustRightInd w:val="0"/>
        <w:ind w:left="709"/>
        <w:rPr>
          <w:rFonts w:eastAsiaTheme="minorHAnsi"/>
          <w:b/>
          <w:bCs/>
          <w:color w:val="141414"/>
          <w:sz w:val="22"/>
          <w:szCs w:val="22"/>
          <w:lang w:eastAsia="en-US"/>
        </w:rPr>
      </w:pPr>
      <w:r w:rsidRPr="00604102">
        <w:rPr>
          <w:rFonts w:eastAsiaTheme="minorHAnsi"/>
          <w:b/>
          <w:bCs/>
          <w:color w:val="141414"/>
          <w:sz w:val="22"/>
          <w:szCs w:val="22"/>
          <w:lang w:eastAsia="en-US"/>
        </w:rPr>
        <w:t>Saranno escluse dalla gara le offerte che non prevedono un servizio di assistenza e manutenzione conforme ai termini, alle condizioni ed alle modalità di cui sopra.</w:t>
      </w: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ab/>
      </w:r>
    </w:p>
    <w:p w:rsidR="00604102" w:rsidRPr="00B25213" w:rsidRDefault="00B25213" w:rsidP="00604102">
      <w:pPr>
        <w:autoSpaceDE w:val="0"/>
        <w:autoSpaceDN w:val="0"/>
        <w:adjustRightInd w:val="0"/>
        <w:rPr>
          <w:rFonts w:eastAsiaTheme="minorHAnsi"/>
          <w:b/>
          <w:bCs/>
          <w:i/>
          <w:color w:val="141414"/>
          <w:sz w:val="22"/>
          <w:szCs w:val="22"/>
          <w:u w:val="single"/>
          <w:lang w:eastAsia="en-US"/>
        </w:rPr>
      </w:pPr>
      <w:r>
        <w:rPr>
          <w:rFonts w:eastAsiaTheme="minorHAnsi"/>
          <w:b/>
          <w:bCs/>
          <w:i/>
          <w:color w:val="141414"/>
          <w:sz w:val="22"/>
          <w:szCs w:val="22"/>
          <w:u w:val="single"/>
          <w:lang w:eastAsia="en-US"/>
        </w:rPr>
        <w:t>1.5 T</w:t>
      </w:r>
      <w:r w:rsidRPr="00B25213">
        <w:rPr>
          <w:rFonts w:eastAsiaTheme="minorHAnsi"/>
          <w:b/>
          <w:bCs/>
          <w:i/>
          <w:color w:val="141414"/>
          <w:sz w:val="22"/>
          <w:szCs w:val="22"/>
          <w:u w:val="single"/>
          <w:lang w:eastAsia="en-US"/>
        </w:rPr>
        <w:t>raining</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B25213" w:rsidRDefault="00B2489E" w:rsidP="002D0E41">
      <w:pPr>
        <w:pStyle w:val="Paragrafoelenco"/>
        <w:numPr>
          <w:ilvl w:val="0"/>
          <w:numId w:val="13"/>
        </w:numPr>
        <w:autoSpaceDE w:val="0"/>
        <w:autoSpaceDN w:val="0"/>
        <w:adjustRightInd w:val="0"/>
        <w:ind w:left="584" w:hanging="357"/>
        <w:jc w:val="both"/>
        <w:rPr>
          <w:rFonts w:eastAsiaTheme="minorHAnsi"/>
          <w:bCs/>
          <w:color w:val="141414"/>
          <w:sz w:val="22"/>
          <w:szCs w:val="22"/>
          <w:lang w:eastAsia="en-US"/>
        </w:rPr>
      </w:pPr>
      <w:r w:rsidRPr="00B2489E">
        <w:rPr>
          <w:rFonts w:eastAsiaTheme="minorHAnsi"/>
          <w:bCs/>
          <w:color w:val="141414"/>
          <w:sz w:val="22"/>
          <w:szCs w:val="22"/>
          <w:lang w:eastAsia="en-US"/>
        </w:rPr>
        <w:t xml:space="preserve">Training a cura di personale specializzato della Società aggiudicataria, di durata obbligatoria minima di </w:t>
      </w:r>
      <w:r w:rsidR="001010B2">
        <w:rPr>
          <w:rFonts w:eastAsiaTheme="minorHAnsi"/>
          <w:bCs/>
          <w:color w:val="141414"/>
          <w:sz w:val="22"/>
          <w:szCs w:val="22"/>
          <w:lang w:eastAsia="en-US"/>
        </w:rPr>
        <w:t>2</w:t>
      </w:r>
      <w:r w:rsidRPr="00B2489E">
        <w:rPr>
          <w:rFonts w:eastAsiaTheme="minorHAnsi"/>
          <w:bCs/>
          <w:color w:val="141414"/>
          <w:sz w:val="22"/>
          <w:szCs w:val="22"/>
          <w:lang w:eastAsia="en-US"/>
        </w:rPr>
        <w:t xml:space="preserve"> (</w:t>
      </w:r>
      <w:r w:rsidR="001010B2">
        <w:rPr>
          <w:rFonts w:eastAsiaTheme="minorHAnsi"/>
          <w:bCs/>
          <w:color w:val="141414"/>
          <w:sz w:val="22"/>
          <w:szCs w:val="22"/>
          <w:lang w:eastAsia="en-US"/>
        </w:rPr>
        <w:t>due</w:t>
      </w:r>
      <w:r w:rsidRPr="00B2489E">
        <w:rPr>
          <w:rFonts w:eastAsiaTheme="minorHAnsi"/>
          <w:bCs/>
          <w:color w:val="141414"/>
          <w:sz w:val="22"/>
          <w:szCs w:val="22"/>
          <w:lang w:eastAsia="en-US"/>
        </w:rPr>
        <w:t>) giorni, per la formazione di personale del CNR ITAE circa il corr</w:t>
      </w:r>
      <w:r w:rsidR="002D0E41">
        <w:rPr>
          <w:rFonts w:eastAsiaTheme="minorHAnsi"/>
          <w:bCs/>
          <w:color w:val="141414"/>
          <w:sz w:val="22"/>
          <w:szCs w:val="22"/>
          <w:lang w:eastAsia="en-US"/>
        </w:rPr>
        <w:t>etto uso e funzionamento dello diffrattometro</w:t>
      </w:r>
      <w:r w:rsidRPr="00B2489E">
        <w:rPr>
          <w:rFonts w:eastAsiaTheme="minorHAnsi"/>
          <w:bCs/>
          <w:color w:val="141414"/>
          <w:sz w:val="22"/>
          <w:szCs w:val="22"/>
          <w:lang w:eastAsia="en-US"/>
        </w:rPr>
        <w:t xml:space="preserve"> di cui ai precedenti commi 1.2 e 1.3. Tale formazione dovrà aver luogo presso la sede del CNR ITAE successivamente all’installazione ed al collaudo dello spettrometro di cui sopra. Saranno escluse dalla gara le offerte che non prevedono un training conforme ai termini ed alle condizioni di cui sopra</w:t>
      </w:r>
      <w:r w:rsidR="00B25213" w:rsidRPr="00B25213">
        <w:rPr>
          <w:rFonts w:eastAsiaTheme="minorHAnsi"/>
          <w:bCs/>
          <w:color w:val="141414"/>
          <w:sz w:val="22"/>
          <w:szCs w:val="22"/>
          <w:lang w:eastAsia="en-US"/>
        </w:rPr>
        <w:t>.</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B25213" w:rsidRDefault="005B77E7" w:rsidP="00A931F0">
      <w:pPr>
        <w:pStyle w:val="Paragrafoelenco"/>
        <w:numPr>
          <w:ilvl w:val="1"/>
          <w:numId w:val="14"/>
        </w:numPr>
        <w:autoSpaceDE w:val="0"/>
        <w:autoSpaceDN w:val="0"/>
        <w:adjustRightInd w:val="0"/>
        <w:rPr>
          <w:rFonts w:eastAsiaTheme="minorHAnsi"/>
          <w:b/>
          <w:bCs/>
          <w:i/>
          <w:color w:val="141414"/>
          <w:sz w:val="22"/>
          <w:szCs w:val="22"/>
          <w:u w:val="single"/>
          <w:lang w:eastAsia="en-US"/>
        </w:rPr>
      </w:pPr>
      <w:r>
        <w:rPr>
          <w:rFonts w:eastAsiaTheme="minorHAnsi"/>
          <w:b/>
          <w:bCs/>
          <w:i/>
          <w:color w:val="141414"/>
          <w:sz w:val="22"/>
          <w:szCs w:val="22"/>
          <w:u w:val="single"/>
          <w:lang w:eastAsia="en-US"/>
        </w:rPr>
        <w:t>P</w:t>
      </w:r>
      <w:r w:rsidR="00B25213" w:rsidRPr="00B25213">
        <w:rPr>
          <w:rFonts w:eastAsiaTheme="minorHAnsi"/>
          <w:b/>
          <w:bCs/>
          <w:i/>
          <w:color w:val="141414"/>
          <w:sz w:val="22"/>
          <w:szCs w:val="22"/>
          <w:u w:val="single"/>
          <w:lang w:eastAsia="en-US"/>
        </w:rPr>
        <w:t xml:space="preserve">ermuta di </w:t>
      </w:r>
      <w:r>
        <w:rPr>
          <w:rFonts w:eastAsiaTheme="minorHAnsi"/>
          <w:b/>
          <w:bCs/>
          <w:i/>
          <w:color w:val="141414"/>
          <w:sz w:val="22"/>
          <w:szCs w:val="22"/>
          <w:u w:val="single"/>
          <w:lang w:eastAsia="en-US"/>
        </w:rPr>
        <w:t>Diffrattometro</w:t>
      </w:r>
      <w:r w:rsidR="00B25213" w:rsidRPr="00B25213">
        <w:rPr>
          <w:rFonts w:eastAsiaTheme="minorHAnsi"/>
          <w:b/>
          <w:bCs/>
          <w:i/>
          <w:color w:val="141414"/>
          <w:sz w:val="22"/>
          <w:szCs w:val="22"/>
          <w:u w:val="single"/>
          <w:lang w:eastAsia="en-US"/>
        </w:rPr>
        <w:t xml:space="preserve"> a raggi X</w:t>
      </w:r>
    </w:p>
    <w:p w:rsidR="00604102" w:rsidRPr="00604102" w:rsidRDefault="00604102" w:rsidP="00604102">
      <w:pPr>
        <w:autoSpaceDE w:val="0"/>
        <w:autoSpaceDN w:val="0"/>
        <w:adjustRightInd w:val="0"/>
        <w:rPr>
          <w:rFonts w:eastAsiaTheme="minorHAnsi"/>
          <w:b/>
          <w:bCs/>
          <w:color w:val="141414"/>
          <w:sz w:val="22"/>
          <w:szCs w:val="22"/>
          <w:lang w:eastAsia="en-US"/>
        </w:rPr>
      </w:pPr>
    </w:p>
    <w:p w:rsidR="00AA2EC2" w:rsidRPr="00AA2EC2" w:rsidRDefault="00A753D4" w:rsidP="005B77E7">
      <w:pPr>
        <w:pStyle w:val="Paragrafoelenco"/>
        <w:numPr>
          <w:ilvl w:val="0"/>
          <w:numId w:val="13"/>
        </w:numPr>
        <w:autoSpaceDE w:val="0"/>
        <w:autoSpaceDN w:val="0"/>
        <w:adjustRightInd w:val="0"/>
        <w:ind w:left="584" w:hanging="357"/>
        <w:jc w:val="both"/>
        <w:rPr>
          <w:rFonts w:eastAsiaTheme="minorHAnsi"/>
          <w:bCs/>
          <w:color w:val="141414"/>
          <w:sz w:val="22"/>
          <w:szCs w:val="22"/>
          <w:lang w:eastAsia="en-US"/>
        </w:rPr>
      </w:pPr>
      <w:r>
        <w:rPr>
          <w:rFonts w:eastAsiaTheme="minorHAnsi"/>
          <w:bCs/>
          <w:color w:val="141414"/>
          <w:sz w:val="22"/>
          <w:szCs w:val="22"/>
          <w:lang w:eastAsia="en-US"/>
        </w:rPr>
        <w:t>Il diffrattometro a raggi X</w:t>
      </w:r>
      <w:r w:rsidR="00AA2EC2" w:rsidRPr="00AA2EC2">
        <w:rPr>
          <w:rFonts w:eastAsiaTheme="minorHAnsi"/>
          <w:bCs/>
          <w:color w:val="141414"/>
          <w:sz w:val="22"/>
          <w:szCs w:val="22"/>
          <w:lang w:eastAsia="en-US"/>
        </w:rPr>
        <w:t xml:space="preserve"> modello Philips X-</w:t>
      </w:r>
      <w:proofErr w:type="spellStart"/>
      <w:r w:rsidR="00AA2EC2" w:rsidRPr="00AA2EC2">
        <w:rPr>
          <w:rFonts w:eastAsiaTheme="minorHAnsi"/>
          <w:bCs/>
          <w:color w:val="141414"/>
          <w:sz w:val="22"/>
          <w:szCs w:val="22"/>
          <w:lang w:eastAsia="en-US"/>
        </w:rPr>
        <w:t>Pert</w:t>
      </w:r>
      <w:proofErr w:type="spellEnd"/>
      <w:r w:rsidR="00AA2EC2" w:rsidRPr="00AA2EC2">
        <w:rPr>
          <w:rFonts w:eastAsiaTheme="minorHAnsi"/>
          <w:bCs/>
          <w:color w:val="141414"/>
          <w:sz w:val="22"/>
          <w:szCs w:val="22"/>
          <w:lang w:eastAsia="en-US"/>
        </w:rPr>
        <w:t xml:space="preserve"> </w:t>
      </w:r>
      <w:proofErr w:type="spellStart"/>
      <w:r w:rsidR="00AA2EC2" w:rsidRPr="00AA2EC2">
        <w:rPr>
          <w:rFonts w:eastAsiaTheme="minorHAnsi"/>
          <w:bCs/>
          <w:color w:val="141414"/>
          <w:sz w:val="22"/>
          <w:szCs w:val="22"/>
          <w:lang w:eastAsia="en-US"/>
        </w:rPr>
        <w:t>diffractometer</w:t>
      </w:r>
      <w:proofErr w:type="spellEnd"/>
      <w:r w:rsidR="00AA2EC2" w:rsidRPr="00AA2EC2">
        <w:rPr>
          <w:rFonts w:eastAsiaTheme="minorHAnsi"/>
          <w:bCs/>
          <w:color w:val="141414"/>
          <w:sz w:val="22"/>
          <w:szCs w:val="22"/>
          <w:lang w:eastAsia="en-US"/>
        </w:rPr>
        <w:t xml:space="preserve"> geometria ottica </w:t>
      </w:r>
      <w:proofErr w:type="spellStart"/>
      <w:r w:rsidR="00AA2EC2" w:rsidRPr="00AA2EC2">
        <w:rPr>
          <w:rFonts w:eastAsiaTheme="minorHAnsi"/>
          <w:bCs/>
          <w:color w:val="141414"/>
          <w:sz w:val="22"/>
          <w:szCs w:val="22"/>
          <w:lang w:eastAsia="en-US"/>
        </w:rPr>
        <w:t>Bragg-Brentano</w:t>
      </w:r>
      <w:proofErr w:type="spellEnd"/>
      <w:r w:rsidR="00AA2EC2" w:rsidRPr="00AA2EC2">
        <w:rPr>
          <w:rFonts w:eastAsiaTheme="minorHAnsi"/>
          <w:bCs/>
          <w:color w:val="141414"/>
          <w:sz w:val="22"/>
          <w:szCs w:val="22"/>
          <w:lang w:eastAsia="en-US"/>
        </w:rPr>
        <w:t>, equipaggiat</w:t>
      </w:r>
      <w:r>
        <w:rPr>
          <w:rFonts w:eastAsiaTheme="minorHAnsi"/>
          <w:bCs/>
          <w:color w:val="141414"/>
          <w:sz w:val="22"/>
          <w:szCs w:val="22"/>
          <w:lang w:eastAsia="en-US"/>
        </w:rPr>
        <w:t xml:space="preserve">o con doppio goniometro, camera </w:t>
      </w:r>
      <w:r w:rsidR="00AA2EC2" w:rsidRPr="00AA2EC2">
        <w:rPr>
          <w:rFonts w:eastAsiaTheme="minorHAnsi"/>
          <w:bCs/>
          <w:color w:val="141414"/>
          <w:sz w:val="22"/>
          <w:szCs w:val="22"/>
          <w:lang w:eastAsia="en-US"/>
        </w:rPr>
        <w:t>ambientale, generatore di corrente ad alto voltaggio (HT-</w:t>
      </w:r>
      <w:proofErr w:type="spellStart"/>
      <w:r w:rsidR="00AA2EC2" w:rsidRPr="00AA2EC2">
        <w:rPr>
          <w:rFonts w:eastAsiaTheme="minorHAnsi"/>
          <w:bCs/>
          <w:color w:val="141414"/>
          <w:sz w:val="22"/>
          <w:szCs w:val="22"/>
          <w:lang w:eastAsia="en-US"/>
        </w:rPr>
        <w:t>generetor</w:t>
      </w:r>
      <w:proofErr w:type="spellEnd"/>
      <w:r w:rsidR="00AA2EC2" w:rsidRPr="00AA2EC2">
        <w:rPr>
          <w:rFonts w:eastAsiaTheme="minorHAnsi"/>
          <w:bCs/>
          <w:color w:val="141414"/>
          <w:sz w:val="22"/>
          <w:szCs w:val="22"/>
          <w:lang w:eastAsia="en-US"/>
        </w:rPr>
        <w:t xml:space="preserve"> PW</w:t>
      </w:r>
      <w:r>
        <w:rPr>
          <w:rFonts w:eastAsiaTheme="minorHAnsi"/>
          <w:bCs/>
          <w:color w:val="141414"/>
          <w:sz w:val="22"/>
          <w:szCs w:val="22"/>
          <w:lang w:eastAsia="en-US"/>
        </w:rPr>
        <w:t xml:space="preserve">1830), una sorgente di raggi X </w:t>
      </w:r>
      <w:r w:rsidR="00AA2EC2" w:rsidRPr="00AA2EC2">
        <w:rPr>
          <w:rFonts w:eastAsiaTheme="minorHAnsi"/>
          <w:bCs/>
          <w:color w:val="141414"/>
          <w:sz w:val="22"/>
          <w:szCs w:val="22"/>
          <w:lang w:eastAsia="en-US"/>
        </w:rPr>
        <w:t>(lampada di rame e filtro di nichel</w:t>
      </w:r>
      <w:r w:rsidR="00AA2EC2">
        <w:rPr>
          <w:rFonts w:eastAsiaTheme="minorHAnsi"/>
          <w:bCs/>
          <w:color w:val="141414"/>
          <w:sz w:val="22"/>
          <w:szCs w:val="22"/>
          <w:lang w:eastAsia="en-US"/>
        </w:rPr>
        <w:t>-β</w:t>
      </w:r>
      <w:r w:rsidR="00AA2EC2" w:rsidRPr="00AA2EC2">
        <w:rPr>
          <w:rFonts w:eastAsiaTheme="minorHAnsi"/>
          <w:bCs/>
          <w:color w:val="141414"/>
          <w:sz w:val="22"/>
          <w:szCs w:val="22"/>
          <w:lang w:eastAsia="en-US"/>
        </w:rPr>
        <w:t>) monocromatica Cu-K</w:t>
      </w:r>
      <w:r w:rsidR="00AA2EC2">
        <w:rPr>
          <w:rFonts w:eastAsiaTheme="minorHAnsi"/>
          <w:bCs/>
          <w:color w:val="141414"/>
          <w:sz w:val="22"/>
          <w:szCs w:val="22"/>
          <w:lang w:eastAsia="en-US"/>
        </w:rPr>
        <w:t>α</w:t>
      </w:r>
      <w:r w:rsidR="00AA2EC2" w:rsidRPr="00AA2EC2">
        <w:rPr>
          <w:rFonts w:eastAsiaTheme="minorHAnsi"/>
          <w:bCs/>
          <w:color w:val="141414"/>
          <w:sz w:val="22"/>
          <w:szCs w:val="22"/>
          <w:lang w:eastAsia="en-US"/>
        </w:rPr>
        <w:t xml:space="preserve"> (</w:t>
      </w:r>
      <w:r w:rsidR="00AA2EC2">
        <w:rPr>
          <w:rFonts w:eastAsiaTheme="minorHAnsi"/>
          <w:bCs/>
          <w:color w:val="141414"/>
          <w:sz w:val="22"/>
          <w:szCs w:val="22"/>
          <w:lang w:eastAsia="en-US"/>
        </w:rPr>
        <w:t>λ</w:t>
      </w:r>
      <w:r w:rsidR="00AA2EC2" w:rsidRPr="00AA2EC2">
        <w:rPr>
          <w:rFonts w:eastAsiaTheme="minorHAnsi"/>
          <w:bCs/>
          <w:color w:val="141414"/>
          <w:sz w:val="22"/>
          <w:szCs w:val="22"/>
          <w:lang w:eastAsia="en-US"/>
        </w:rPr>
        <w:t>=1.5406 Å), attualmente in servizio presso</w:t>
      </w:r>
      <w:r w:rsidR="00AA2EC2" w:rsidRPr="00AA2EC2">
        <w:t xml:space="preserve"> </w:t>
      </w:r>
      <w:r w:rsidR="00AA2EC2">
        <w:rPr>
          <w:rFonts w:eastAsiaTheme="minorHAnsi"/>
          <w:bCs/>
          <w:color w:val="141414"/>
          <w:sz w:val="22"/>
          <w:szCs w:val="22"/>
          <w:lang w:eastAsia="en-US"/>
        </w:rPr>
        <w:t>la sede del CNR-</w:t>
      </w:r>
      <w:r w:rsidR="00AA2EC2" w:rsidRPr="00AA2EC2">
        <w:rPr>
          <w:rFonts w:eastAsiaTheme="minorHAnsi"/>
          <w:bCs/>
          <w:color w:val="141414"/>
          <w:sz w:val="22"/>
          <w:szCs w:val="22"/>
          <w:lang w:eastAsia="en-US"/>
        </w:rPr>
        <w:t>ITAE. L</w:t>
      </w:r>
      <w:r w:rsidR="00D27568">
        <w:rPr>
          <w:rFonts w:eastAsiaTheme="minorHAnsi"/>
          <w:bCs/>
          <w:color w:val="141414"/>
          <w:sz w:val="22"/>
          <w:szCs w:val="22"/>
          <w:lang w:eastAsia="en-US"/>
        </w:rPr>
        <w:t>e</w:t>
      </w:r>
      <w:r w:rsidR="00AA2EC2" w:rsidRPr="00AA2EC2">
        <w:rPr>
          <w:rFonts w:eastAsiaTheme="minorHAnsi"/>
          <w:bCs/>
          <w:color w:val="141414"/>
          <w:sz w:val="22"/>
          <w:szCs w:val="22"/>
          <w:lang w:eastAsia="en-US"/>
        </w:rPr>
        <w:t xml:space="preserve"> Società </w:t>
      </w:r>
      <w:r w:rsidR="00D27568">
        <w:rPr>
          <w:rFonts w:eastAsiaTheme="minorHAnsi"/>
          <w:bCs/>
          <w:color w:val="141414"/>
          <w:sz w:val="22"/>
          <w:szCs w:val="22"/>
          <w:lang w:eastAsia="en-US"/>
        </w:rPr>
        <w:t xml:space="preserve">partecipanti alla Gara </w:t>
      </w:r>
      <w:r w:rsidR="00AA2EC2" w:rsidRPr="00AA2EC2">
        <w:rPr>
          <w:rFonts w:eastAsiaTheme="minorHAnsi"/>
          <w:bCs/>
          <w:color w:val="141414"/>
          <w:sz w:val="22"/>
          <w:szCs w:val="22"/>
          <w:lang w:eastAsia="en-US"/>
        </w:rPr>
        <w:t>dov</w:t>
      </w:r>
      <w:r w:rsidR="00D27568">
        <w:rPr>
          <w:rFonts w:eastAsiaTheme="minorHAnsi"/>
          <w:bCs/>
          <w:color w:val="141414"/>
          <w:sz w:val="22"/>
          <w:szCs w:val="22"/>
          <w:lang w:eastAsia="en-US"/>
        </w:rPr>
        <w:t>ranno</w:t>
      </w:r>
      <w:r w:rsidR="00AA2EC2" w:rsidRPr="00AA2EC2">
        <w:rPr>
          <w:rFonts w:eastAsiaTheme="minorHAnsi"/>
          <w:bCs/>
          <w:color w:val="141414"/>
          <w:sz w:val="22"/>
          <w:szCs w:val="22"/>
          <w:lang w:eastAsia="en-US"/>
        </w:rPr>
        <w:t xml:space="preserve"> </w:t>
      </w:r>
      <w:r w:rsidR="005B77E7">
        <w:rPr>
          <w:rFonts w:eastAsiaTheme="minorHAnsi"/>
          <w:bCs/>
          <w:color w:val="141414"/>
          <w:sz w:val="22"/>
          <w:szCs w:val="22"/>
          <w:lang w:eastAsia="en-US"/>
        </w:rPr>
        <w:t xml:space="preserve">fornire valutazione scritta dell’apparecchiatura </w:t>
      </w:r>
      <w:r w:rsidR="00D27568" w:rsidRPr="00AA2EC2">
        <w:rPr>
          <w:rFonts w:eastAsiaTheme="minorHAnsi"/>
          <w:bCs/>
          <w:color w:val="141414"/>
          <w:sz w:val="22"/>
          <w:szCs w:val="22"/>
          <w:lang w:eastAsia="en-US"/>
        </w:rPr>
        <w:t>servizio presso</w:t>
      </w:r>
      <w:r w:rsidR="00D27568" w:rsidRPr="00AA2EC2">
        <w:t xml:space="preserve"> </w:t>
      </w:r>
      <w:r w:rsidR="00D27568">
        <w:rPr>
          <w:rFonts w:eastAsiaTheme="minorHAnsi"/>
          <w:bCs/>
          <w:color w:val="141414"/>
          <w:sz w:val="22"/>
          <w:szCs w:val="22"/>
          <w:lang w:eastAsia="en-US"/>
        </w:rPr>
        <w:t>la sede del CNR-</w:t>
      </w:r>
      <w:r w:rsidR="00D27568" w:rsidRPr="00AA2EC2">
        <w:rPr>
          <w:rFonts w:eastAsiaTheme="minorHAnsi"/>
          <w:bCs/>
          <w:color w:val="141414"/>
          <w:sz w:val="22"/>
          <w:szCs w:val="22"/>
          <w:lang w:eastAsia="en-US"/>
        </w:rPr>
        <w:t>ITAE</w:t>
      </w:r>
      <w:r w:rsidR="00D27568">
        <w:rPr>
          <w:rFonts w:eastAsiaTheme="minorHAnsi"/>
          <w:bCs/>
          <w:color w:val="141414"/>
          <w:sz w:val="22"/>
          <w:szCs w:val="22"/>
          <w:lang w:eastAsia="en-US"/>
        </w:rPr>
        <w:t xml:space="preserve"> </w:t>
      </w:r>
      <w:r w:rsidR="005B77E7">
        <w:rPr>
          <w:rFonts w:eastAsiaTheme="minorHAnsi"/>
          <w:bCs/>
          <w:color w:val="141414"/>
          <w:sz w:val="22"/>
          <w:szCs w:val="22"/>
          <w:lang w:eastAsia="en-US"/>
        </w:rPr>
        <w:t xml:space="preserve">per </w:t>
      </w:r>
      <w:r w:rsidR="00D27568">
        <w:rPr>
          <w:rFonts w:eastAsiaTheme="minorHAnsi"/>
          <w:bCs/>
          <w:color w:val="141414"/>
          <w:sz w:val="22"/>
          <w:szCs w:val="22"/>
          <w:lang w:eastAsia="en-US"/>
        </w:rPr>
        <w:t xml:space="preserve">un </w:t>
      </w:r>
      <w:r w:rsidR="005B77E7">
        <w:rPr>
          <w:rFonts w:eastAsiaTheme="minorHAnsi"/>
          <w:bCs/>
          <w:color w:val="141414"/>
          <w:sz w:val="22"/>
          <w:szCs w:val="22"/>
          <w:lang w:eastAsia="en-US"/>
        </w:rPr>
        <w:t>eventuale permuta. In caso di acquis</w:t>
      </w:r>
      <w:r w:rsidR="006A6AEB">
        <w:rPr>
          <w:rFonts w:eastAsiaTheme="minorHAnsi"/>
          <w:bCs/>
          <w:color w:val="141414"/>
          <w:sz w:val="22"/>
          <w:szCs w:val="22"/>
          <w:lang w:eastAsia="en-US"/>
        </w:rPr>
        <w:t xml:space="preserve">to </w:t>
      </w:r>
      <w:r w:rsidR="005B77E7">
        <w:rPr>
          <w:rFonts w:eastAsiaTheme="minorHAnsi"/>
          <w:bCs/>
          <w:color w:val="141414"/>
          <w:sz w:val="22"/>
          <w:szCs w:val="22"/>
          <w:lang w:eastAsia="en-US"/>
        </w:rPr>
        <w:t>con permuta</w:t>
      </w:r>
      <w:r w:rsidR="00AA2EC2" w:rsidRPr="00AA2EC2">
        <w:rPr>
          <w:rFonts w:eastAsiaTheme="minorHAnsi"/>
          <w:bCs/>
          <w:color w:val="141414"/>
          <w:sz w:val="22"/>
          <w:szCs w:val="22"/>
          <w:lang w:eastAsia="en-US"/>
        </w:rPr>
        <w:t xml:space="preserve">, </w:t>
      </w:r>
      <w:r w:rsidR="005B77E7">
        <w:rPr>
          <w:rFonts w:eastAsiaTheme="minorHAnsi"/>
          <w:bCs/>
          <w:color w:val="141414"/>
          <w:sz w:val="22"/>
          <w:szCs w:val="22"/>
          <w:lang w:eastAsia="en-US"/>
        </w:rPr>
        <w:t xml:space="preserve">la </w:t>
      </w:r>
      <w:r w:rsidR="005B77E7" w:rsidRPr="00AA2EC2">
        <w:rPr>
          <w:rFonts w:eastAsiaTheme="minorHAnsi"/>
          <w:bCs/>
          <w:color w:val="141414"/>
          <w:sz w:val="22"/>
          <w:szCs w:val="22"/>
          <w:lang w:eastAsia="en-US"/>
        </w:rPr>
        <w:t xml:space="preserve">Società aggiudicataria dovrà </w:t>
      </w:r>
      <w:r w:rsidR="005B77E7">
        <w:rPr>
          <w:rFonts w:eastAsiaTheme="minorHAnsi"/>
          <w:bCs/>
          <w:color w:val="141414"/>
          <w:sz w:val="22"/>
          <w:szCs w:val="22"/>
          <w:lang w:eastAsia="en-US"/>
        </w:rPr>
        <w:t xml:space="preserve">provvedere, </w:t>
      </w:r>
      <w:r w:rsidR="00AA2EC2" w:rsidRPr="00AA2EC2">
        <w:rPr>
          <w:rFonts w:eastAsiaTheme="minorHAnsi"/>
          <w:bCs/>
          <w:color w:val="141414"/>
          <w:sz w:val="22"/>
          <w:szCs w:val="22"/>
          <w:lang w:eastAsia="en-US"/>
        </w:rPr>
        <w:t xml:space="preserve">quale unico responsabile, ad ogni attività connessa al ritiro del diffrattometro attualmente installato presso la sede del CNR ITAE, al pian terreno dello stabile di Via </w:t>
      </w:r>
      <w:r w:rsidR="00AA2EC2" w:rsidRPr="00AA2EC2">
        <w:rPr>
          <w:rFonts w:eastAsiaTheme="minorHAnsi"/>
          <w:bCs/>
          <w:color w:val="141414"/>
          <w:sz w:val="22"/>
          <w:szCs w:val="22"/>
          <w:lang w:eastAsia="en-US"/>
        </w:rPr>
        <w:lastRenderedPageBreak/>
        <w:t>S. Lucia Sopra Contesse 5, Messina. A tal fine, sarà onere della ditta aggiudicataria porre in essere tutte le attività necessarie quali, a titolo meramente esemplificativo e non esaustivo, quelle relative a disinstallazione, smontaggio, ritiro e trasporto dalla sede CNR ITAE per il trasferimento presso la sede di destinazione. La ditta aggiudicataria dovrà provvedere al ritiro del</w:t>
      </w:r>
      <w:r w:rsidR="006A6AEB">
        <w:rPr>
          <w:rFonts w:eastAsiaTheme="minorHAnsi"/>
          <w:bCs/>
          <w:color w:val="141414"/>
          <w:sz w:val="22"/>
          <w:szCs w:val="22"/>
          <w:lang w:eastAsia="en-US"/>
        </w:rPr>
        <w:t xml:space="preserve"> diffrattometro</w:t>
      </w:r>
      <w:r w:rsidR="00AA2EC2" w:rsidRPr="00AA2EC2">
        <w:rPr>
          <w:rFonts w:eastAsiaTheme="minorHAnsi"/>
          <w:bCs/>
          <w:color w:val="141414"/>
          <w:sz w:val="22"/>
          <w:szCs w:val="22"/>
          <w:lang w:eastAsia="en-US"/>
        </w:rPr>
        <w:t xml:space="preserve"> sopra descritto entro il termine massimo di 60 (sessanta) giorni naturali e consecutivi dalla</w:t>
      </w:r>
      <w:r>
        <w:rPr>
          <w:rFonts w:eastAsiaTheme="minorHAnsi"/>
          <w:bCs/>
          <w:color w:val="141414"/>
          <w:sz w:val="22"/>
          <w:szCs w:val="22"/>
          <w:lang w:eastAsia="en-US"/>
        </w:rPr>
        <w:t xml:space="preserve"> data di stipula del contratto </w:t>
      </w:r>
      <w:r w:rsidR="00AA2EC2" w:rsidRPr="00AA2EC2">
        <w:rPr>
          <w:rFonts w:eastAsiaTheme="minorHAnsi"/>
          <w:bCs/>
          <w:color w:val="141414"/>
          <w:sz w:val="22"/>
          <w:szCs w:val="22"/>
          <w:lang w:eastAsia="en-US"/>
        </w:rPr>
        <w:t xml:space="preserve">(salvo tempi diversi indicati nell’offerta, che in ogni caso non potranno essere superiori a quello predetto). È obbligo delle ditte partecipanti alla gara effettuare un sopralluogo presso la sede del CNR ITAE, finalizzato a verificare lo stato dello strumento da </w:t>
      </w:r>
      <w:r w:rsidR="006A6AEB">
        <w:rPr>
          <w:rFonts w:eastAsiaTheme="minorHAnsi"/>
          <w:bCs/>
          <w:color w:val="141414"/>
          <w:sz w:val="22"/>
          <w:szCs w:val="22"/>
          <w:lang w:eastAsia="en-US"/>
        </w:rPr>
        <w:t>permutare</w:t>
      </w:r>
      <w:r w:rsidR="00AA2EC2" w:rsidRPr="00AA2EC2">
        <w:rPr>
          <w:rFonts w:eastAsiaTheme="minorHAnsi"/>
          <w:bCs/>
          <w:color w:val="141414"/>
          <w:sz w:val="22"/>
          <w:szCs w:val="22"/>
          <w:lang w:eastAsia="en-US"/>
        </w:rPr>
        <w:t>, previo accordi con il Responsabile del Laboratorio.</w:t>
      </w:r>
    </w:p>
    <w:p w:rsidR="00B333E1" w:rsidRDefault="00B333E1" w:rsidP="00B333E1">
      <w:pPr>
        <w:autoSpaceDE w:val="0"/>
        <w:autoSpaceDN w:val="0"/>
        <w:adjustRightInd w:val="0"/>
        <w:jc w:val="both"/>
        <w:rPr>
          <w:rFonts w:eastAsiaTheme="minorHAnsi"/>
          <w:b/>
          <w:bCs/>
          <w:color w:val="141414"/>
          <w:sz w:val="22"/>
          <w:szCs w:val="22"/>
          <w:lang w:eastAsia="en-US"/>
        </w:rPr>
      </w:pPr>
    </w:p>
    <w:p w:rsidR="00604102" w:rsidRDefault="00B333E1" w:rsidP="00A931F0">
      <w:pPr>
        <w:pStyle w:val="Paragrafoelenco"/>
        <w:numPr>
          <w:ilvl w:val="0"/>
          <w:numId w:val="14"/>
        </w:numPr>
        <w:autoSpaceDE w:val="0"/>
        <w:autoSpaceDN w:val="0"/>
        <w:adjustRightInd w:val="0"/>
        <w:jc w:val="both"/>
        <w:rPr>
          <w:rFonts w:eastAsiaTheme="minorHAnsi"/>
          <w:b/>
          <w:color w:val="141414"/>
          <w:sz w:val="22"/>
          <w:szCs w:val="22"/>
          <w:lang w:eastAsia="en-US"/>
        </w:rPr>
      </w:pPr>
      <w:r w:rsidRPr="00B333E1">
        <w:rPr>
          <w:rFonts w:eastAsiaTheme="minorHAnsi"/>
          <w:b/>
          <w:color w:val="141414"/>
          <w:sz w:val="22"/>
          <w:szCs w:val="22"/>
          <w:lang w:eastAsia="en-US"/>
        </w:rPr>
        <w:t>TERMINE E LUOGO DI CONSEGNA</w:t>
      </w:r>
    </w:p>
    <w:p w:rsidR="00B333E1" w:rsidRDefault="00B333E1" w:rsidP="00B333E1">
      <w:pPr>
        <w:pStyle w:val="Paragrafoelenco"/>
        <w:autoSpaceDE w:val="0"/>
        <w:autoSpaceDN w:val="0"/>
        <w:adjustRightInd w:val="0"/>
        <w:jc w:val="both"/>
        <w:rPr>
          <w:rFonts w:eastAsiaTheme="minorHAnsi"/>
          <w:color w:val="141414"/>
          <w:sz w:val="22"/>
          <w:szCs w:val="22"/>
          <w:lang w:eastAsia="en-US"/>
        </w:rPr>
      </w:pPr>
    </w:p>
    <w:p w:rsidR="00B333E1" w:rsidRDefault="001010B2" w:rsidP="00B333E1">
      <w:pPr>
        <w:autoSpaceDE w:val="0"/>
        <w:autoSpaceDN w:val="0"/>
        <w:adjustRightInd w:val="0"/>
        <w:jc w:val="both"/>
        <w:rPr>
          <w:rFonts w:eastAsiaTheme="minorHAnsi"/>
          <w:color w:val="141414"/>
          <w:sz w:val="22"/>
          <w:szCs w:val="22"/>
          <w:lang w:eastAsia="en-US"/>
        </w:rPr>
      </w:pPr>
      <w:r>
        <w:rPr>
          <w:rFonts w:eastAsiaTheme="minorHAnsi"/>
          <w:color w:val="141414"/>
          <w:sz w:val="22"/>
          <w:szCs w:val="22"/>
          <w:lang w:eastAsia="en-US"/>
        </w:rPr>
        <w:t xml:space="preserve">Il </w:t>
      </w:r>
      <w:r w:rsidRPr="001010B2">
        <w:rPr>
          <w:rFonts w:eastAsiaTheme="minorHAnsi"/>
          <w:color w:val="141414"/>
          <w:sz w:val="22"/>
          <w:szCs w:val="22"/>
          <w:lang w:eastAsia="en-US"/>
        </w:rPr>
        <w:t xml:space="preserve">diffrattometro a raggi X (XRD) ed accessori </w:t>
      </w:r>
      <w:r w:rsidR="00B333E1" w:rsidRPr="00B333E1">
        <w:rPr>
          <w:rFonts w:eastAsiaTheme="minorHAnsi"/>
          <w:color w:val="141414"/>
          <w:sz w:val="22"/>
          <w:szCs w:val="22"/>
          <w:lang w:eastAsia="en-US"/>
        </w:rPr>
        <w:t>di cui al</w:t>
      </w:r>
      <w:r w:rsidR="00A753D4">
        <w:rPr>
          <w:rFonts w:eastAsiaTheme="minorHAnsi"/>
          <w:color w:val="141414"/>
          <w:sz w:val="22"/>
          <w:szCs w:val="22"/>
          <w:lang w:eastAsia="en-US"/>
        </w:rPr>
        <w:t xml:space="preserve"> precedente Art. 1, collaudato </w:t>
      </w:r>
      <w:r w:rsidR="00B333E1" w:rsidRPr="00B333E1">
        <w:rPr>
          <w:rFonts w:eastAsiaTheme="minorHAnsi"/>
          <w:color w:val="141414"/>
          <w:sz w:val="22"/>
          <w:szCs w:val="22"/>
          <w:lang w:eastAsia="en-US"/>
        </w:rPr>
        <w:t xml:space="preserve">dovrà essere consegnato presso la sede della Stazione Appaltante (Via Santa Lucia sopra Contesse n. 5 – Messina – Italia) o presso altra sede individuata dal Committente, non oltre il termine massimo di </w:t>
      </w:r>
      <w:r w:rsidR="00654EDF">
        <w:rPr>
          <w:rFonts w:eastAsiaTheme="minorHAnsi"/>
          <w:color w:val="141414"/>
          <w:sz w:val="22"/>
          <w:szCs w:val="22"/>
          <w:lang w:eastAsia="en-US"/>
        </w:rPr>
        <w:t>12</w:t>
      </w:r>
      <w:r w:rsidR="00B333E1" w:rsidRPr="00B333E1">
        <w:rPr>
          <w:rFonts w:eastAsiaTheme="minorHAnsi"/>
          <w:color w:val="141414"/>
          <w:sz w:val="22"/>
          <w:szCs w:val="22"/>
          <w:lang w:eastAsia="en-US"/>
        </w:rPr>
        <w:t>0 giorni naturali, successivi e continui dalla data di stipula del contratto d’appalto.</w:t>
      </w:r>
    </w:p>
    <w:p w:rsidR="00B333E1" w:rsidRDefault="00B333E1" w:rsidP="00B333E1">
      <w:pPr>
        <w:autoSpaceDE w:val="0"/>
        <w:autoSpaceDN w:val="0"/>
        <w:adjustRightInd w:val="0"/>
        <w:jc w:val="both"/>
        <w:rPr>
          <w:rFonts w:eastAsiaTheme="minorHAnsi"/>
          <w:color w:val="141414"/>
          <w:sz w:val="22"/>
          <w:szCs w:val="22"/>
          <w:lang w:eastAsia="en-US"/>
        </w:rPr>
      </w:pPr>
    </w:p>
    <w:p w:rsidR="00654EDF" w:rsidRDefault="00654EDF" w:rsidP="00A931F0">
      <w:pPr>
        <w:pStyle w:val="Paragrafoelenco"/>
        <w:numPr>
          <w:ilvl w:val="0"/>
          <w:numId w:val="14"/>
        </w:numPr>
        <w:autoSpaceDE w:val="0"/>
        <w:autoSpaceDN w:val="0"/>
        <w:adjustRightInd w:val="0"/>
        <w:jc w:val="both"/>
        <w:rPr>
          <w:rFonts w:eastAsiaTheme="minorHAnsi"/>
          <w:b/>
          <w:color w:val="141414"/>
          <w:sz w:val="22"/>
          <w:szCs w:val="22"/>
          <w:lang w:eastAsia="en-US"/>
        </w:rPr>
      </w:pPr>
      <w:r>
        <w:rPr>
          <w:rFonts w:eastAsiaTheme="minorHAnsi"/>
          <w:b/>
          <w:color w:val="141414"/>
          <w:sz w:val="22"/>
          <w:szCs w:val="22"/>
          <w:lang w:eastAsia="en-US"/>
        </w:rPr>
        <w:t>SOPRALLUOGO</w:t>
      </w:r>
    </w:p>
    <w:p w:rsidR="00654EDF" w:rsidRDefault="00654EDF" w:rsidP="00654EDF">
      <w:pPr>
        <w:pStyle w:val="Paragrafoelenco"/>
        <w:autoSpaceDE w:val="0"/>
        <w:autoSpaceDN w:val="0"/>
        <w:adjustRightInd w:val="0"/>
        <w:jc w:val="both"/>
        <w:rPr>
          <w:rFonts w:eastAsiaTheme="minorHAnsi"/>
          <w:b/>
          <w:color w:val="141414"/>
          <w:sz w:val="22"/>
          <w:szCs w:val="22"/>
          <w:lang w:eastAsia="en-US"/>
        </w:rPr>
      </w:pPr>
    </w:p>
    <w:p w:rsidR="00654EDF" w:rsidRDefault="00654EDF" w:rsidP="00654EDF">
      <w:pPr>
        <w:autoSpaceDE w:val="0"/>
        <w:autoSpaceDN w:val="0"/>
        <w:adjustRightInd w:val="0"/>
        <w:jc w:val="both"/>
        <w:rPr>
          <w:rFonts w:eastAsiaTheme="minorHAnsi"/>
          <w:color w:val="141414"/>
          <w:sz w:val="22"/>
          <w:szCs w:val="22"/>
          <w:lang w:eastAsia="en-US"/>
        </w:rPr>
      </w:pPr>
      <w:r w:rsidRPr="00654EDF">
        <w:rPr>
          <w:rFonts w:eastAsiaTheme="minorHAnsi"/>
          <w:color w:val="141414"/>
          <w:sz w:val="22"/>
          <w:szCs w:val="22"/>
          <w:lang w:eastAsia="en-US"/>
        </w:rPr>
        <w:t>Le Ditte partecipanti (pena l’esclusione) dovranno eseguire un sopralluogo presso la sede del CNR ITAE (Via Santa Lucia sopra contesse n. 5 – Messina) finalizzato a:</w:t>
      </w:r>
    </w:p>
    <w:p w:rsidR="00654EDF" w:rsidRDefault="00654EDF" w:rsidP="00BB0BD9">
      <w:pPr>
        <w:pStyle w:val="Paragrafoelenco"/>
        <w:numPr>
          <w:ilvl w:val="0"/>
          <w:numId w:val="5"/>
        </w:numPr>
        <w:autoSpaceDE w:val="0"/>
        <w:autoSpaceDN w:val="0"/>
        <w:adjustRightInd w:val="0"/>
        <w:jc w:val="both"/>
        <w:rPr>
          <w:rFonts w:eastAsiaTheme="minorHAnsi"/>
          <w:color w:val="141414"/>
          <w:sz w:val="22"/>
          <w:szCs w:val="22"/>
          <w:lang w:eastAsia="en-US"/>
        </w:rPr>
      </w:pPr>
      <w:proofErr w:type="gramStart"/>
      <w:r w:rsidRPr="00654EDF">
        <w:rPr>
          <w:rFonts w:eastAsiaTheme="minorHAnsi"/>
          <w:color w:val="141414"/>
          <w:sz w:val="22"/>
          <w:szCs w:val="22"/>
          <w:lang w:eastAsia="en-US"/>
        </w:rPr>
        <w:t>verificare</w:t>
      </w:r>
      <w:proofErr w:type="gramEnd"/>
      <w:r w:rsidRPr="00654EDF">
        <w:rPr>
          <w:rFonts w:eastAsiaTheme="minorHAnsi"/>
          <w:color w:val="141414"/>
          <w:sz w:val="22"/>
          <w:szCs w:val="22"/>
          <w:lang w:eastAsia="en-US"/>
        </w:rPr>
        <w:t xml:space="preserve"> l’idoneità dei locali destinati ad accogliere lo strumento da acquisire.  Sarà onere delle ditte partecipanti indicare per iscritto, in sede di presentazione dell’offerta tecnica, le differenti utenze (elettriche, gas, acqua), opportunamente dimensionate, che dovranno essere presenti nei locali di destinazione dello strumento, nonché, eventualmente altre annotazioni tecniche rilevanti ai fini del posizionamento, dell’installazione e del funzionamento ottimali dello strumento. Le modifiche che si rendessero necessarie nei locali destinati al posizionamento dello strumento saranno a carico del CNR ITAE;</w:t>
      </w:r>
    </w:p>
    <w:p w:rsidR="00654EDF" w:rsidRPr="00654EDF" w:rsidRDefault="00654EDF" w:rsidP="00BB0BD9">
      <w:pPr>
        <w:pStyle w:val="Paragrafoelenco"/>
        <w:numPr>
          <w:ilvl w:val="0"/>
          <w:numId w:val="5"/>
        </w:numPr>
        <w:autoSpaceDE w:val="0"/>
        <w:autoSpaceDN w:val="0"/>
        <w:adjustRightInd w:val="0"/>
        <w:jc w:val="both"/>
        <w:rPr>
          <w:rFonts w:eastAsiaTheme="minorHAnsi"/>
          <w:color w:val="141414"/>
          <w:sz w:val="22"/>
          <w:szCs w:val="22"/>
          <w:lang w:eastAsia="en-US"/>
        </w:rPr>
      </w:pPr>
      <w:proofErr w:type="gramStart"/>
      <w:r w:rsidRPr="00654EDF">
        <w:rPr>
          <w:rFonts w:eastAsiaTheme="minorHAnsi"/>
          <w:color w:val="141414"/>
          <w:sz w:val="22"/>
          <w:szCs w:val="22"/>
          <w:lang w:eastAsia="en-US"/>
        </w:rPr>
        <w:t>verificare</w:t>
      </w:r>
      <w:proofErr w:type="gramEnd"/>
      <w:r w:rsidRPr="00654EDF">
        <w:rPr>
          <w:rFonts w:eastAsiaTheme="minorHAnsi"/>
          <w:color w:val="141414"/>
          <w:sz w:val="22"/>
          <w:szCs w:val="22"/>
          <w:lang w:eastAsia="en-US"/>
        </w:rPr>
        <w:t xml:space="preserve"> lo stato dello strumento da ritirare.</w:t>
      </w:r>
    </w:p>
    <w:p w:rsidR="00654EDF" w:rsidRDefault="00654EDF" w:rsidP="00B333E1">
      <w:pPr>
        <w:autoSpaceDE w:val="0"/>
        <w:autoSpaceDN w:val="0"/>
        <w:adjustRightInd w:val="0"/>
        <w:jc w:val="both"/>
        <w:rPr>
          <w:rFonts w:eastAsiaTheme="minorHAnsi"/>
          <w:color w:val="141414"/>
          <w:sz w:val="22"/>
          <w:szCs w:val="22"/>
          <w:lang w:eastAsia="en-US"/>
        </w:rPr>
      </w:pPr>
    </w:p>
    <w:p w:rsidR="00654EDF" w:rsidRDefault="00654EDF" w:rsidP="00A931F0">
      <w:pPr>
        <w:pStyle w:val="Paragrafoelenco"/>
        <w:numPr>
          <w:ilvl w:val="0"/>
          <w:numId w:val="14"/>
        </w:numPr>
        <w:autoSpaceDE w:val="0"/>
        <w:autoSpaceDN w:val="0"/>
        <w:adjustRightInd w:val="0"/>
        <w:jc w:val="both"/>
        <w:rPr>
          <w:rFonts w:eastAsiaTheme="minorHAnsi"/>
          <w:b/>
          <w:color w:val="141414"/>
          <w:sz w:val="22"/>
          <w:szCs w:val="22"/>
          <w:lang w:eastAsia="en-US"/>
        </w:rPr>
      </w:pPr>
      <w:r w:rsidRPr="00654EDF">
        <w:rPr>
          <w:rFonts w:eastAsiaTheme="minorHAnsi"/>
          <w:b/>
          <w:color w:val="141414"/>
          <w:sz w:val="22"/>
          <w:szCs w:val="22"/>
          <w:lang w:eastAsia="en-US"/>
        </w:rPr>
        <w:t>CRITERIO DI AGGIUDICAZIONE E CRITERI DI VALUTAZIONE DELL’OFFERTA</w:t>
      </w:r>
    </w:p>
    <w:p w:rsidR="00654EDF" w:rsidRDefault="00654EDF" w:rsidP="00654EDF">
      <w:pPr>
        <w:autoSpaceDE w:val="0"/>
        <w:autoSpaceDN w:val="0"/>
        <w:adjustRightInd w:val="0"/>
        <w:jc w:val="both"/>
        <w:rPr>
          <w:rFonts w:eastAsiaTheme="minorHAnsi"/>
          <w:b/>
          <w:color w:val="141414"/>
          <w:sz w:val="22"/>
          <w:szCs w:val="22"/>
          <w:lang w:eastAsia="en-US"/>
        </w:rPr>
      </w:pPr>
    </w:p>
    <w:p w:rsidR="00654EDF" w:rsidRPr="00654EDF" w:rsidRDefault="00654EDF" w:rsidP="00654EDF">
      <w:pPr>
        <w:autoSpaceDE w:val="0"/>
        <w:autoSpaceDN w:val="0"/>
        <w:adjustRightInd w:val="0"/>
        <w:jc w:val="both"/>
        <w:rPr>
          <w:rFonts w:eastAsiaTheme="minorHAnsi"/>
          <w:color w:val="141414"/>
          <w:sz w:val="22"/>
          <w:szCs w:val="22"/>
          <w:lang w:eastAsia="en-US"/>
        </w:rPr>
      </w:pPr>
      <w:r w:rsidRPr="00654EDF">
        <w:rPr>
          <w:rFonts w:eastAsiaTheme="minorHAnsi"/>
          <w:color w:val="141414"/>
          <w:sz w:val="22"/>
          <w:szCs w:val="22"/>
          <w:lang w:eastAsia="en-US"/>
        </w:rPr>
        <w:t xml:space="preserve">La procedura di affidamento verrà aggiudicata </w:t>
      </w:r>
      <w:r w:rsidRPr="00A753D4">
        <w:rPr>
          <w:rFonts w:eastAsiaTheme="minorHAnsi"/>
          <w:color w:val="141414"/>
          <w:sz w:val="22"/>
          <w:szCs w:val="22"/>
          <w:lang w:eastAsia="en-US"/>
        </w:rPr>
        <w:t xml:space="preserve">all’offerta </w:t>
      </w:r>
      <w:r w:rsidR="009C4A45" w:rsidRPr="00A753D4">
        <w:rPr>
          <w:rFonts w:eastAsiaTheme="minorHAnsi"/>
          <w:color w:val="141414"/>
          <w:sz w:val="22"/>
          <w:szCs w:val="22"/>
          <w:lang w:eastAsia="en-US"/>
        </w:rPr>
        <w:t xml:space="preserve">tecnicamente e </w:t>
      </w:r>
      <w:r w:rsidRPr="00A753D4">
        <w:rPr>
          <w:rFonts w:eastAsiaTheme="minorHAnsi"/>
          <w:color w:val="141414"/>
          <w:sz w:val="22"/>
          <w:szCs w:val="22"/>
          <w:lang w:eastAsia="en-US"/>
        </w:rPr>
        <w:t>economicamente più</w:t>
      </w:r>
      <w:r w:rsidRPr="00654EDF">
        <w:rPr>
          <w:rFonts w:eastAsiaTheme="minorHAnsi"/>
          <w:color w:val="141414"/>
          <w:sz w:val="22"/>
          <w:szCs w:val="22"/>
          <w:lang w:eastAsia="en-US"/>
        </w:rPr>
        <w:t xml:space="preserve"> vantaggiosa</w:t>
      </w:r>
      <w:r w:rsidR="007D5E41">
        <w:rPr>
          <w:rFonts w:eastAsiaTheme="minorHAnsi"/>
          <w:color w:val="141414"/>
          <w:sz w:val="22"/>
          <w:szCs w:val="22"/>
          <w:lang w:eastAsia="en-US"/>
        </w:rPr>
        <w:t xml:space="preserve"> come </w:t>
      </w:r>
      <w:r w:rsidR="007D5E41" w:rsidRPr="00A753D4">
        <w:rPr>
          <w:rFonts w:eastAsiaTheme="minorHAnsi"/>
          <w:sz w:val="22"/>
          <w:szCs w:val="22"/>
          <w:lang w:eastAsia="en-US"/>
        </w:rPr>
        <w:t xml:space="preserve">deliberato da decisione di contrattare e atto di nomina RUP </w:t>
      </w:r>
      <w:proofErr w:type="spellStart"/>
      <w:r w:rsidR="007D5E41" w:rsidRPr="00A753D4">
        <w:rPr>
          <w:rFonts w:eastAsiaTheme="minorHAnsi"/>
          <w:sz w:val="22"/>
          <w:szCs w:val="22"/>
          <w:lang w:eastAsia="en-US"/>
        </w:rPr>
        <w:t>prot</w:t>
      </w:r>
      <w:proofErr w:type="spellEnd"/>
      <w:r w:rsidR="007D5E41" w:rsidRPr="00A753D4">
        <w:rPr>
          <w:rFonts w:eastAsiaTheme="minorHAnsi"/>
          <w:sz w:val="22"/>
          <w:szCs w:val="22"/>
          <w:lang w:eastAsia="en-US"/>
        </w:rPr>
        <w:t xml:space="preserve">. </w:t>
      </w:r>
      <w:r w:rsidR="00A753D4" w:rsidRPr="00A753D4">
        <w:rPr>
          <w:rFonts w:eastAsiaTheme="minorHAnsi"/>
          <w:sz w:val="22"/>
          <w:szCs w:val="22"/>
          <w:lang w:eastAsia="en-US"/>
        </w:rPr>
        <w:t>N° 0000708/2021 del 09/03/2021</w:t>
      </w:r>
      <w:r w:rsidRPr="00A753D4">
        <w:rPr>
          <w:rFonts w:eastAsiaTheme="minorHAnsi"/>
          <w:sz w:val="22"/>
          <w:szCs w:val="22"/>
          <w:lang w:eastAsia="en-US"/>
        </w:rPr>
        <w:t>,</w:t>
      </w:r>
      <w:r w:rsidRPr="00654EDF">
        <w:rPr>
          <w:rFonts w:eastAsiaTheme="minorHAnsi"/>
          <w:color w:val="141414"/>
          <w:sz w:val="22"/>
          <w:szCs w:val="22"/>
          <w:lang w:eastAsia="en-US"/>
        </w:rPr>
        <w:t xml:space="preserve"> secondo i criteri di valutazione di seguito elencati ed i relativi punteggi.</w:t>
      </w:r>
    </w:p>
    <w:p w:rsidR="00654EDF" w:rsidRPr="007D5E41" w:rsidRDefault="00654EDF" w:rsidP="00654EDF">
      <w:pPr>
        <w:autoSpaceDE w:val="0"/>
        <w:autoSpaceDN w:val="0"/>
        <w:adjustRightInd w:val="0"/>
        <w:jc w:val="both"/>
        <w:rPr>
          <w:rFonts w:eastAsiaTheme="minorHAnsi"/>
          <w:color w:val="141414"/>
          <w:sz w:val="22"/>
          <w:szCs w:val="22"/>
          <w:lang w:eastAsia="en-US"/>
        </w:rPr>
      </w:pPr>
      <w:r w:rsidRPr="007D5E41">
        <w:rPr>
          <w:rFonts w:eastAsiaTheme="minorHAnsi"/>
          <w:color w:val="141414"/>
          <w:sz w:val="22"/>
          <w:szCs w:val="22"/>
          <w:lang w:eastAsia="en-US"/>
        </w:rPr>
        <w:t>Il Punteggio massimo complessivo raggiungibile è pari a 100 punti.</w:t>
      </w:r>
    </w:p>
    <w:p w:rsidR="00654EDF" w:rsidRPr="007D5E41" w:rsidRDefault="00654EDF" w:rsidP="00654EDF">
      <w:pPr>
        <w:autoSpaceDE w:val="0"/>
        <w:autoSpaceDN w:val="0"/>
        <w:adjustRightInd w:val="0"/>
        <w:jc w:val="both"/>
        <w:rPr>
          <w:rFonts w:eastAsiaTheme="minorHAnsi"/>
          <w:color w:val="141414"/>
          <w:sz w:val="22"/>
          <w:szCs w:val="22"/>
          <w:lang w:eastAsia="en-US"/>
        </w:rPr>
      </w:pPr>
    </w:p>
    <w:p w:rsidR="00654EDF" w:rsidRPr="00654EDF" w:rsidRDefault="00654EDF" w:rsidP="00654EDF">
      <w:pPr>
        <w:autoSpaceDE w:val="0"/>
        <w:autoSpaceDN w:val="0"/>
        <w:adjustRightInd w:val="0"/>
        <w:jc w:val="both"/>
        <w:rPr>
          <w:rFonts w:eastAsiaTheme="minorHAnsi"/>
          <w:b/>
          <w:color w:val="141414"/>
          <w:sz w:val="22"/>
          <w:szCs w:val="22"/>
          <w:lang w:eastAsia="en-US"/>
        </w:rPr>
      </w:pPr>
      <w:r w:rsidRPr="00654EDF">
        <w:rPr>
          <w:rFonts w:eastAsiaTheme="minorHAnsi"/>
          <w:b/>
          <w:color w:val="141414"/>
          <w:sz w:val="22"/>
          <w:szCs w:val="22"/>
          <w:lang w:eastAsia="en-US"/>
        </w:rPr>
        <w:t>OFFERTA TECNICA (MASSIMO 90 PUNTI)</w:t>
      </w:r>
    </w:p>
    <w:p w:rsidR="00654EDF" w:rsidRPr="00654EDF" w:rsidRDefault="00654EDF" w:rsidP="00654EDF">
      <w:pPr>
        <w:autoSpaceDE w:val="0"/>
        <w:autoSpaceDN w:val="0"/>
        <w:adjustRightInd w:val="0"/>
        <w:jc w:val="both"/>
        <w:rPr>
          <w:rFonts w:eastAsiaTheme="minorHAnsi"/>
          <w:b/>
          <w:color w:val="141414"/>
          <w:sz w:val="22"/>
          <w:szCs w:val="22"/>
          <w:lang w:eastAsia="en-US"/>
        </w:rPr>
      </w:pPr>
      <w:r w:rsidRPr="00654EDF">
        <w:rPr>
          <w:rFonts w:eastAsiaTheme="minorHAnsi"/>
          <w:b/>
          <w:color w:val="141414"/>
          <w:sz w:val="22"/>
          <w:szCs w:val="22"/>
          <w:lang w:eastAsia="en-US"/>
        </w:rPr>
        <w:t>All’offerta tecnica, verranno attribuiti i seguenti punteggi:</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ED1554" w:rsidRDefault="00ED1554" w:rsidP="00ED1554">
      <w:pPr>
        <w:pStyle w:val="Paragrafoelenco"/>
        <w:numPr>
          <w:ilvl w:val="0"/>
          <w:numId w:val="6"/>
        </w:numPr>
        <w:autoSpaceDE w:val="0"/>
        <w:autoSpaceDN w:val="0"/>
        <w:adjustRightInd w:val="0"/>
        <w:jc w:val="both"/>
        <w:rPr>
          <w:rFonts w:eastAsiaTheme="minorHAnsi"/>
          <w:color w:val="141414"/>
          <w:sz w:val="22"/>
          <w:szCs w:val="22"/>
          <w:lang w:eastAsia="en-US"/>
        </w:rPr>
      </w:pPr>
      <w:r w:rsidRPr="00ED1554">
        <w:rPr>
          <w:rFonts w:eastAsiaTheme="minorHAnsi"/>
          <w:color w:val="141414"/>
          <w:sz w:val="22"/>
          <w:szCs w:val="22"/>
          <w:lang w:eastAsia="en-US"/>
        </w:rPr>
        <w:t>COLLIMATORE FASCIO PRIMARIO (M</w:t>
      </w:r>
      <w:r>
        <w:rPr>
          <w:rFonts w:eastAsiaTheme="minorHAnsi"/>
          <w:color w:val="141414"/>
          <w:sz w:val="22"/>
          <w:szCs w:val="22"/>
          <w:lang w:eastAsia="en-US"/>
        </w:rPr>
        <w:t>ax</w:t>
      </w:r>
      <w:r w:rsidRPr="00ED1554">
        <w:rPr>
          <w:rFonts w:eastAsiaTheme="minorHAnsi"/>
          <w:color w:val="141414"/>
          <w:sz w:val="22"/>
          <w:szCs w:val="22"/>
          <w:lang w:eastAsia="en-US"/>
        </w:rPr>
        <w:t xml:space="preserve"> 2 Punti)</w:t>
      </w:r>
      <w:r>
        <w:rPr>
          <w:rFonts w:eastAsiaTheme="minorHAnsi"/>
          <w:color w:val="141414"/>
          <w:sz w:val="22"/>
          <w:szCs w:val="22"/>
          <w:lang w:eastAsia="en-US"/>
        </w:rPr>
        <w:t>:</w:t>
      </w:r>
      <w:r w:rsidRPr="00ED1554">
        <w:rPr>
          <w:rFonts w:eastAsiaTheme="minorHAnsi"/>
          <w:color w:val="141414"/>
          <w:sz w:val="22"/>
          <w:szCs w:val="22"/>
          <w:lang w:eastAsia="en-US"/>
        </w:rPr>
        <w:t xml:space="preserve"> verranno attribuiti punti 2 per offerte che p</w:t>
      </w:r>
      <w:r>
        <w:rPr>
          <w:rFonts w:eastAsiaTheme="minorHAnsi"/>
          <w:color w:val="141414"/>
          <w:sz w:val="22"/>
          <w:szCs w:val="22"/>
          <w:lang w:eastAsia="en-US"/>
        </w:rPr>
        <w:t xml:space="preserve">revedano Soller assiale da 2,5° </w:t>
      </w:r>
      <w:r w:rsidRPr="007D5E41">
        <w:rPr>
          <w:rFonts w:eastAsiaTheme="minorHAnsi"/>
          <w:color w:val="141414"/>
          <w:sz w:val="22"/>
          <w:szCs w:val="22"/>
          <w:lang w:eastAsia="en-US"/>
        </w:rPr>
        <w:t xml:space="preserve">di cui all’Art. 1, comma 1.2, lettera </w:t>
      </w:r>
      <w:r>
        <w:rPr>
          <w:rFonts w:eastAsiaTheme="minorHAnsi"/>
          <w:color w:val="141414"/>
          <w:sz w:val="22"/>
          <w:szCs w:val="22"/>
          <w:lang w:eastAsia="en-US"/>
        </w:rPr>
        <w:t>n</w:t>
      </w:r>
      <w:r w:rsidRPr="007D5E41">
        <w:rPr>
          <w:rFonts w:eastAsiaTheme="minorHAnsi"/>
          <w:color w:val="141414"/>
          <w:sz w:val="22"/>
          <w:szCs w:val="22"/>
          <w:lang w:eastAsia="en-US"/>
        </w:rPr>
        <w:t>)</w:t>
      </w:r>
      <w:r>
        <w:rPr>
          <w:rFonts w:eastAsiaTheme="minorHAnsi"/>
          <w:color w:val="141414"/>
          <w:sz w:val="22"/>
          <w:szCs w:val="22"/>
          <w:lang w:eastAsia="en-US"/>
        </w:rPr>
        <w:t>;</w:t>
      </w:r>
    </w:p>
    <w:p w:rsidR="00ED1554" w:rsidRPr="00ED1554" w:rsidRDefault="00ED1554" w:rsidP="00ED1554">
      <w:pPr>
        <w:pStyle w:val="Paragrafoelenco"/>
        <w:autoSpaceDE w:val="0"/>
        <w:autoSpaceDN w:val="0"/>
        <w:adjustRightInd w:val="0"/>
        <w:jc w:val="both"/>
        <w:rPr>
          <w:rFonts w:eastAsiaTheme="minorHAnsi"/>
          <w:color w:val="141414"/>
          <w:sz w:val="22"/>
          <w:szCs w:val="22"/>
          <w:lang w:eastAsia="en-US"/>
        </w:rPr>
      </w:pPr>
    </w:p>
    <w:p w:rsidR="00602C00" w:rsidRDefault="00ED1554" w:rsidP="00ED1554">
      <w:pPr>
        <w:pStyle w:val="Paragrafoelenco"/>
        <w:numPr>
          <w:ilvl w:val="0"/>
          <w:numId w:val="6"/>
        </w:numPr>
        <w:autoSpaceDE w:val="0"/>
        <w:autoSpaceDN w:val="0"/>
        <w:adjustRightInd w:val="0"/>
        <w:jc w:val="both"/>
        <w:rPr>
          <w:rFonts w:eastAsiaTheme="minorHAnsi"/>
          <w:color w:val="141414"/>
          <w:sz w:val="22"/>
          <w:szCs w:val="22"/>
          <w:lang w:eastAsia="en-US"/>
        </w:rPr>
      </w:pPr>
      <w:r w:rsidRPr="00ED1554">
        <w:rPr>
          <w:rFonts w:eastAsiaTheme="minorHAnsi"/>
          <w:color w:val="141414"/>
          <w:sz w:val="22"/>
          <w:szCs w:val="22"/>
          <w:lang w:eastAsia="en-US"/>
        </w:rPr>
        <w:t>FENDITURE PER LA RIDUZIONE DEL FASCIO PRIMARIO (M</w:t>
      </w:r>
      <w:r>
        <w:rPr>
          <w:rFonts w:eastAsiaTheme="minorHAnsi"/>
          <w:color w:val="141414"/>
          <w:sz w:val="22"/>
          <w:szCs w:val="22"/>
          <w:lang w:eastAsia="en-US"/>
        </w:rPr>
        <w:t>ax</w:t>
      </w:r>
      <w:r w:rsidRPr="00ED1554">
        <w:rPr>
          <w:rFonts w:eastAsiaTheme="minorHAnsi"/>
          <w:color w:val="141414"/>
          <w:sz w:val="22"/>
          <w:szCs w:val="22"/>
          <w:lang w:eastAsia="en-US"/>
        </w:rPr>
        <w:t xml:space="preserve"> </w:t>
      </w:r>
      <w:r w:rsidR="0052425A">
        <w:rPr>
          <w:rFonts w:eastAsiaTheme="minorHAnsi"/>
          <w:color w:val="141414"/>
          <w:sz w:val="22"/>
          <w:szCs w:val="22"/>
          <w:lang w:eastAsia="en-US"/>
        </w:rPr>
        <w:t>4</w:t>
      </w:r>
      <w:r w:rsidRPr="00ED1554">
        <w:rPr>
          <w:rFonts w:eastAsiaTheme="minorHAnsi"/>
          <w:color w:val="141414"/>
          <w:sz w:val="22"/>
          <w:szCs w:val="22"/>
          <w:lang w:eastAsia="en-US"/>
        </w:rPr>
        <w:t xml:space="preserve"> Punti): </w:t>
      </w:r>
      <w:r w:rsidR="00602C00" w:rsidRPr="00602C00">
        <w:rPr>
          <w:rFonts w:eastAsiaTheme="minorHAnsi"/>
          <w:color w:val="141414"/>
          <w:sz w:val="22"/>
          <w:szCs w:val="22"/>
          <w:lang w:eastAsia="en-US"/>
        </w:rPr>
        <w:t>alle offerte che prevedono</w:t>
      </w:r>
      <w:r w:rsidR="00602C00">
        <w:rPr>
          <w:rFonts w:eastAsiaTheme="minorHAnsi"/>
          <w:color w:val="141414"/>
          <w:sz w:val="22"/>
          <w:szCs w:val="22"/>
          <w:lang w:eastAsia="en-US"/>
        </w:rPr>
        <w:t xml:space="preserve"> </w:t>
      </w:r>
      <w:r w:rsidR="004A3B91">
        <w:rPr>
          <w:rFonts w:eastAsiaTheme="minorHAnsi"/>
          <w:color w:val="141414"/>
          <w:sz w:val="22"/>
          <w:szCs w:val="22"/>
          <w:lang w:eastAsia="en-US"/>
        </w:rPr>
        <w:t xml:space="preserve">quattro </w:t>
      </w:r>
      <w:r w:rsidR="00602C00">
        <w:rPr>
          <w:rFonts w:eastAsiaTheme="minorHAnsi"/>
          <w:color w:val="141414"/>
          <w:sz w:val="22"/>
          <w:szCs w:val="22"/>
          <w:lang w:eastAsia="en-US"/>
        </w:rPr>
        <w:t>fenditure per il fascio primario</w:t>
      </w:r>
      <w:r w:rsidR="004A3B91">
        <w:rPr>
          <w:rFonts w:eastAsiaTheme="minorHAnsi"/>
          <w:color w:val="141414"/>
          <w:sz w:val="22"/>
          <w:szCs w:val="22"/>
          <w:lang w:eastAsia="en-US"/>
        </w:rPr>
        <w:t>, con dimensioni indicate come</w:t>
      </w:r>
      <w:r w:rsidR="00602C00">
        <w:rPr>
          <w:rFonts w:eastAsiaTheme="minorHAnsi"/>
          <w:color w:val="141414"/>
          <w:sz w:val="22"/>
          <w:szCs w:val="22"/>
          <w:lang w:eastAsia="en-US"/>
        </w:rPr>
        <w:t xml:space="preserve"> preferibilmente da </w:t>
      </w:r>
      <w:r w:rsidR="00602C00" w:rsidRPr="00ED1554">
        <w:rPr>
          <w:rFonts w:eastAsiaTheme="minorHAnsi"/>
          <w:color w:val="141414"/>
          <w:sz w:val="22"/>
          <w:szCs w:val="22"/>
          <w:lang w:eastAsia="en-US"/>
        </w:rPr>
        <w:t>1</w:t>
      </w:r>
      <w:r w:rsidR="004A3B91">
        <w:rPr>
          <w:rFonts w:eastAsiaTheme="minorHAnsi"/>
          <w:color w:val="141414"/>
          <w:sz w:val="22"/>
          <w:szCs w:val="22"/>
          <w:lang w:eastAsia="en-US"/>
        </w:rPr>
        <w:t>,0</w:t>
      </w:r>
      <w:r w:rsidR="00602C00" w:rsidRPr="00ED1554">
        <w:rPr>
          <w:rFonts w:eastAsiaTheme="minorHAnsi"/>
          <w:color w:val="141414"/>
          <w:sz w:val="22"/>
          <w:szCs w:val="22"/>
          <w:lang w:eastAsia="en-US"/>
        </w:rPr>
        <w:t>mm; 0,6mm; 0,2 mm; 0,1 mm</w:t>
      </w:r>
      <w:r w:rsidR="00602C00">
        <w:rPr>
          <w:rFonts w:eastAsiaTheme="minorHAnsi"/>
          <w:color w:val="141414"/>
          <w:sz w:val="22"/>
          <w:szCs w:val="22"/>
          <w:lang w:eastAsia="en-US"/>
        </w:rPr>
        <w:t xml:space="preserve"> di cui all</w:t>
      </w:r>
      <w:r w:rsidR="00602C00" w:rsidRPr="00602C00">
        <w:rPr>
          <w:rFonts w:eastAsiaTheme="minorHAnsi"/>
          <w:color w:val="141414"/>
          <w:sz w:val="22"/>
          <w:szCs w:val="22"/>
          <w:lang w:eastAsia="en-US"/>
        </w:rPr>
        <w:t xml:space="preserve">’Art. 1, comma 1.2, lettera </w:t>
      </w:r>
      <w:r w:rsidR="00602C00">
        <w:rPr>
          <w:rFonts w:eastAsiaTheme="minorHAnsi"/>
          <w:color w:val="141414"/>
          <w:sz w:val="22"/>
          <w:szCs w:val="22"/>
          <w:lang w:eastAsia="en-US"/>
        </w:rPr>
        <w:t>q</w:t>
      </w:r>
      <w:r w:rsidR="00602C00" w:rsidRPr="00602C00">
        <w:rPr>
          <w:rFonts w:eastAsiaTheme="minorHAnsi"/>
          <w:color w:val="141414"/>
          <w:sz w:val="22"/>
          <w:szCs w:val="22"/>
          <w:lang w:eastAsia="en-US"/>
        </w:rPr>
        <w:t xml:space="preserve">) verranno attribuiti massimo </w:t>
      </w:r>
      <w:r w:rsidR="00602C00">
        <w:rPr>
          <w:rFonts w:eastAsiaTheme="minorHAnsi"/>
          <w:color w:val="141414"/>
          <w:sz w:val="22"/>
          <w:szCs w:val="22"/>
          <w:lang w:eastAsia="en-US"/>
        </w:rPr>
        <w:t>4</w:t>
      </w:r>
      <w:r w:rsidR="00602C00" w:rsidRPr="00602C00">
        <w:rPr>
          <w:rFonts w:eastAsiaTheme="minorHAnsi"/>
          <w:color w:val="141414"/>
          <w:sz w:val="22"/>
          <w:szCs w:val="22"/>
          <w:lang w:eastAsia="en-US"/>
        </w:rPr>
        <w:t xml:space="preserve"> Punti secondo la seguente gradualità:</w:t>
      </w:r>
    </w:p>
    <w:p w:rsidR="00602C00" w:rsidRDefault="004A3B91" w:rsidP="00ED1554">
      <w:pPr>
        <w:pStyle w:val="Paragrafoelenco"/>
        <w:numPr>
          <w:ilvl w:val="0"/>
          <w:numId w:val="16"/>
        </w:numPr>
        <w:autoSpaceDE w:val="0"/>
        <w:autoSpaceDN w:val="0"/>
        <w:adjustRightInd w:val="0"/>
        <w:jc w:val="both"/>
        <w:rPr>
          <w:rFonts w:eastAsiaTheme="minorHAnsi"/>
          <w:color w:val="141414"/>
          <w:sz w:val="22"/>
          <w:szCs w:val="22"/>
          <w:lang w:eastAsia="en-US"/>
        </w:rPr>
      </w:pPr>
      <w:r>
        <w:rPr>
          <w:rFonts w:eastAsiaTheme="minorHAnsi"/>
          <w:color w:val="141414"/>
          <w:sz w:val="22"/>
          <w:szCs w:val="22"/>
          <w:lang w:eastAsia="en-US"/>
        </w:rPr>
        <w:t>1</w:t>
      </w:r>
      <w:r w:rsidR="00602C00" w:rsidRPr="00602C00">
        <w:rPr>
          <w:rFonts w:eastAsiaTheme="minorHAnsi"/>
          <w:color w:val="141414"/>
          <w:sz w:val="22"/>
          <w:szCs w:val="22"/>
          <w:lang w:eastAsia="en-US"/>
        </w:rPr>
        <w:t xml:space="preserve"> Punti per offerte</w:t>
      </w:r>
      <w:r w:rsidR="00ED1554" w:rsidRPr="00602C00">
        <w:rPr>
          <w:rFonts w:eastAsiaTheme="minorHAnsi"/>
          <w:color w:val="141414"/>
          <w:sz w:val="22"/>
          <w:szCs w:val="22"/>
          <w:lang w:eastAsia="en-US"/>
        </w:rPr>
        <w:t xml:space="preserve"> che prevedano </w:t>
      </w:r>
      <w:r>
        <w:rPr>
          <w:rFonts w:eastAsiaTheme="minorHAnsi"/>
          <w:color w:val="141414"/>
          <w:sz w:val="22"/>
          <w:szCs w:val="22"/>
          <w:lang w:eastAsia="en-US"/>
        </w:rPr>
        <w:t xml:space="preserve">che almeno </w:t>
      </w:r>
      <w:r w:rsidR="00ED1554" w:rsidRPr="00602C00">
        <w:rPr>
          <w:rFonts w:eastAsiaTheme="minorHAnsi"/>
          <w:color w:val="141414"/>
          <w:sz w:val="22"/>
          <w:szCs w:val="22"/>
          <w:lang w:eastAsia="en-US"/>
        </w:rPr>
        <w:t>due</w:t>
      </w:r>
      <w:r>
        <w:rPr>
          <w:rFonts w:eastAsiaTheme="minorHAnsi"/>
          <w:color w:val="141414"/>
          <w:sz w:val="22"/>
          <w:szCs w:val="22"/>
          <w:lang w:eastAsia="en-US"/>
        </w:rPr>
        <w:t xml:space="preserve"> delle </w:t>
      </w:r>
      <w:r w:rsidR="00ED1554" w:rsidRPr="00602C00">
        <w:rPr>
          <w:rFonts w:eastAsiaTheme="minorHAnsi"/>
          <w:color w:val="141414"/>
          <w:sz w:val="22"/>
          <w:szCs w:val="22"/>
          <w:lang w:eastAsia="en-US"/>
        </w:rPr>
        <w:t>q</w:t>
      </w:r>
      <w:r w:rsidR="00602C00">
        <w:rPr>
          <w:rFonts w:eastAsiaTheme="minorHAnsi"/>
          <w:color w:val="141414"/>
          <w:sz w:val="22"/>
          <w:szCs w:val="22"/>
          <w:lang w:eastAsia="en-US"/>
        </w:rPr>
        <w:t xml:space="preserve">uattro delle fenditure </w:t>
      </w:r>
      <w:r>
        <w:rPr>
          <w:rFonts w:eastAsiaTheme="minorHAnsi"/>
          <w:color w:val="141414"/>
          <w:sz w:val="22"/>
          <w:szCs w:val="22"/>
          <w:lang w:eastAsia="en-US"/>
        </w:rPr>
        <w:t xml:space="preserve">possiedano dimensioni pari a quelle </w:t>
      </w:r>
      <w:r w:rsidR="00602C00">
        <w:rPr>
          <w:rFonts w:eastAsiaTheme="minorHAnsi"/>
          <w:color w:val="141414"/>
          <w:sz w:val="22"/>
          <w:szCs w:val="22"/>
          <w:lang w:eastAsia="en-US"/>
        </w:rPr>
        <w:t>indicate;</w:t>
      </w:r>
    </w:p>
    <w:p w:rsidR="00654EDF" w:rsidRPr="00602C00" w:rsidRDefault="00602C00" w:rsidP="00654EDF">
      <w:pPr>
        <w:pStyle w:val="Paragrafoelenco"/>
        <w:numPr>
          <w:ilvl w:val="0"/>
          <w:numId w:val="16"/>
        </w:numPr>
        <w:autoSpaceDE w:val="0"/>
        <w:autoSpaceDN w:val="0"/>
        <w:adjustRightInd w:val="0"/>
        <w:jc w:val="both"/>
        <w:rPr>
          <w:rFonts w:eastAsiaTheme="minorHAnsi"/>
          <w:b/>
          <w:color w:val="141414"/>
          <w:sz w:val="22"/>
          <w:szCs w:val="22"/>
          <w:lang w:eastAsia="en-US"/>
        </w:rPr>
      </w:pPr>
      <w:r w:rsidRPr="00602C00">
        <w:rPr>
          <w:rFonts w:eastAsiaTheme="minorHAnsi"/>
          <w:color w:val="141414"/>
          <w:sz w:val="22"/>
          <w:szCs w:val="22"/>
          <w:lang w:eastAsia="en-US"/>
        </w:rPr>
        <w:t xml:space="preserve">4 Punti </w:t>
      </w:r>
      <w:r w:rsidR="004A3B91" w:rsidRPr="00602C00">
        <w:rPr>
          <w:rFonts w:eastAsiaTheme="minorHAnsi"/>
          <w:color w:val="141414"/>
          <w:sz w:val="22"/>
          <w:szCs w:val="22"/>
          <w:lang w:eastAsia="en-US"/>
        </w:rPr>
        <w:t xml:space="preserve">per offerte che prevedano </w:t>
      </w:r>
      <w:r w:rsidR="004A3B91">
        <w:rPr>
          <w:rFonts w:eastAsiaTheme="minorHAnsi"/>
          <w:color w:val="141414"/>
          <w:sz w:val="22"/>
          <w:szCs w:val="22"/>
          <w:lang w:eastAsia="en-US"/>
        </w:rPr>
        <w:t xml:space="preserve">che almeno </w:t>
      </w:r>
      <w:r w:rsidR="004A3B91" w:rsidRPr="00602C00">
        <w:rPr>
          <w:rFonts w:eastAsiaTheme="minorHAnsi"/>
          <w:color w:val="141414"/>
          <w:sz w:val="22"/>
          <w:szCs w:val="22"/>
          <w:lang w:eastAsia="en-US"/>
        </w:rPr>
        <w:t>due</w:t>
      </w:r>
      <w:r w:rsidR="004A3B91">
        <w:rPr>
          <w:rFonts w:eastAsiaTheme="minorHAnsi"/>
          <w:color w:val="141414"/>
          <w:sz w:val="22"/>
          <w:szCs w:val="22"/>
          <w:lang w:eastAsia="en-US"/>
        </w:rPr>
        <w:t xml:space="preserve"> delle </w:t>
      </w:r>
      <w:r w:rsidR="004A3B91" w:rsidRPr="00602C00">
        <w:rPr>
          <w:rFonts w:eastAsiaTheme="minorHAnsi"/>
          <w:color w:val="141414"/>
          <w:sz w:val="22"/>
          <w:szCs w:val="22"/>
          <w:lang w:eastAsia="en-US"/>
        </w:rPr>
        <w:t>q</w:t>
      </w:r>
      <w:r w:rsidR="004A3B91">
        <w:rPr>
          <w:rFonts w:eastAsiaTheme="minorHAnsi"/>
          <w:color w:val="141414"/>
          <w:sz w:val="22"/>
          <w:szCs w:val="22"/>
          <w:lang w:eastAsia="en-US"/>
        </w:rPr>
        <w:t>uattro delle fenditure possiedano dimensioni pari a quelle indicate</w:t>
      </w:r>
      <w:r>
        <w:rPr>
          <w:rFonts w:eastAsiaTheme="minorHAnsi"/>
          <w:color w:val="141414"/>
          <w:sz w:val="22"/>
          <w:szCs w:val="22"/>
          <w:lang w:eastAsia="en-US"/>
        </w:rPr>
        <w:t>;</w:t>
      </w:r>
    </w:p>
    <w:p w:rsidR="00602C00" w:rsidRPr="00602C00" w:rsidRDefault="00602C00" w:rsidP="00602C00">
      <w:pPr>
        <w:pStyle w:val="Paragrafoelenco"/>
        <w:autoSpaceDE w:val="0"/>
        <w:autoSpaceDN w:val="0"/>
        <w:adjustRightInd w:val="0"/>
        <w:ind w:left="1440"/>
        <w:jc w:val="both"/>
        <w:rPr>
          <w:rFonts w:eastAsiaTheme="minorHAnsi"/>
          <w:b/>
          <w:color w:val="141414"/>
          <w:sz w:val="22"/>
          <w:szCs w:val="22"/>
          <w:lang w:eastAsia="en-US"/>
        </w:rPr>
      </w:pPr>
    </w:p>
    <w:p w:rsidR="00602C00" w:rsidRDefault="008549CD"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8549CD">
        <w:rPr>
          <w:rFonts w:eastAsiaTheme="minorHAnsi"/>
          <w:color w:val="141414"/>
          <w:sz w:val="22"/>
          <w:szCs w:val="22"/>
          <w:lang w:eastAsia="en-US"/>
        </w:rPr>
        <w:t>SOFTWARE DI LETTURA E DI IMPORTAZIONE FILE (</w:t>
      </w:r>
      <w:proofErr w:type="spellStart"/>
      <w:r w:rsidRPr="008549CD">
        <w:rPr>
          <w:rFonts w:eastAsiaTheme="minorHAnsi"/>
          <w:color w:val="141414"/>
          <w:sz w:val="22"/>
          <w:szCs w:val="22"/>
          <w:lang w:eastAsia="en-US"/>
        </w:rPr>
        <w:t>M</w:t>
      </w:r>
      <w:r>
        <w:rPr>
          <w:rFonts w:eastAsiaTheme="minorHAnsi"/>
          <w:color w:val="141414"/>
          <w:sz w:val="22"/>
          <w:szCs w:val="22"/>
          <w:lang w:eastAsia="en-US"/>
        </w:rPr>
        <w:t>ax</w:t>
      </w:r>
      <w:proofErr w:type="spellEnd"/>
      <w:r>
        <w:rPr>
          <w:rFonts w:eastAsiaTheme="minorHAnsi"/>
          <w:color w:val="141414"/>
          <w:sz w:val="22"/>
          <w:szCs w:val="22"/>
          <w:lang w:eastAsia="en-US"/>
        </w:rPr>
        <w:t xml:space="preserve"> 2 Punti):</w:t>
      </w:r>
      <w:r w:rsidR="00A753D4">
        <w:rPr>
          <w:rFonts w:eastAsiaTheme="minorHAnsi"/>
          <w:color w:val="141414"/>
          <w:sz w:val="22"/>
          <w:szCs w:val="22"/>
          <w:lang w:eastAsia="en-US"/>
        </w:rPr>
        <w:t xml:space="preserve"> </w:t>
      </w:r>
      <w:r w:rsidRPr="008549CD">
        <w:rPr>
          <w:rFonts w:eastAsiaTheme="minorHAnsi"/>
          <w:color w:val="141414"/>
          <w:sz w:val="22"/>
          <w:szCs w:val="22"/>
          <w:lang w:eastAsia="en-US"/>
        </w:rPr>
        <w:t xml:space="preserve">verranno attribuiti punti 2 per offerte che </w:t>
      </w:r>
      <w:proofErr w:type="gramStart"/>
      <w:r w:rsidRPr="008549CD">
        <w:rPr>
          <w:rFonts w:eastAsiaTheme="minorHAnsi"/>
          <w:color w:val="141414"/>
          <w:sz w:val="22"/>
          <w:szCs w:val="22"/>
          <w:lang w:eastAsia="en-US"/>
        </w:rPr>
        <w:t>prevedano  software</w:t>
      </w:r>
      <w:proofErr w:type="gramEnd"/>
      <w:r w:rsidRPr="008549CD">
        <w:rPr>
          <w:rFonts w:eastAsiaTheme="minorHAnsi"/>
          <w:color w:val="141414"/>
          <w:sz w:val="22"/>
          <w:szCs w:val="22"/>
          <w:lang w:eastAsia="en-US"/>
        </w:rPr>
        <w:t xml:space="preserve"> di lettura e di interscambio dati che consentan</w:t>
      </w:r>
      <w:r w:rsidR="004C78AE">
        <w:rPr>
          <w:rFonts w:eastAsiaTheme="minorHAnsi"/>
          <w:color w:val="141414"/>
          <w:sz w:val="22"/>
          <w:szCs w:val="22"/>
          <w:lang w:eastAsia="en-US"/>
        </w:rPr>
        <w:t xml:space="preserve">o l’acquisizione e </w:t>
      </w:r>
      <w:r w:rsidR="004C78AE">
        <w:rPr>
          <w:rFonts w:eastAsiaTheme="minorHAnsi"/>
          <w:color w:val="141414"/>
          <w:sz w:val="22"/>
          <w:szCs w:val="22"/>
          <w:lang w:eastAsia="en-US"/>
        </w:rPr>
        <w:lastRenderedPageBreak/>
        <w:t>l’utilizzo delle</w:t>
      </w:r>
      <w:r w:rsidRPr="008549CD">
        <w:rPr>
          <w:rFonts w:eastAsiaTheme="minorHAnsi"/>
          <w:color w:val="141414"/>
          <w:sz w:val="22"/>
          <w:szCs w:val="22"/>
          <w:lang w:eastAsia="en-US"/>
        </w:rPr>
        <w:t xml:space="preserve"> metodiche di calibrazione/analisi pregresse, come d</w:t>
      </w:r>
      <w:r w:rsidR="004C78AE">
        <w:rPr>
          <w:rFonts w:eastAsiaTheme="minorHAnsi"/>
          <w:color w:val="141414"/>
          <w:sz w:val="22"/>
          <w:szCs w:val="22"/>
          <w:lang w:eastAsia="en-US"/>
        </w:rPr>
        <w:t>elle</w:t>
      </w:r>
      <w:r w:rsidRPr="008549CD">
        <w:rPr>
          <w:rFonts w:eastAsiaTheme="minorHAnsi"/>
          <w:color w:val="141414"/>
          <w:sz w:val="22"/>
          <w:szCs w:val="22"/>
          <w:lang w:eastAsia="en-US"/>
        </w:rPr>
        <w:t xml:space="preserve"> misure storiche realizzate e archiviate dalla committente (CNR-ITAE)</w:t>
      </w:r>
      <w:r>
        <w:rPr>
          <w:rFonts w:eastAsiaTheme="minorHAnsi"/>
          <w:color w:val="141414"/>
          <w:sz w:val="22"/>
          <w:szCs w:val="22"/>
          <w:lang w:eastAsia="en-US"/>
        </w:rPr>
        <w:t xml:space="preserve"> </w:t>
      </w:r>
      <w:r w:rsidRPr="007D5E41">
        <w:rPr>
          <w:rFonts w:eastAsiaTheme="minorHAnsi"/>
          <w:color w:val="141414"/>
          <w:sz w:val="22"/>
          <w:szCs w:val="22"/>
          <w:lang w:eastAsia="en-US"/>
        </w:rPr>
        <w:t xml:space="preserve">di cui </w:t>
      </w:r>
      <w:r>
        <w:rPr>
          <w:rFonts w:eastAsiaTheme="minorHAnsi"/>
          <w:color w:val="141414"/>
          <w:sz w:val="22"/>
          <w:szCs w:val="22"/>
          <w:lang w:eastAsia="en-US"/>
        </w:rPr>
        <w:t>all’Art. 1, comma 1.2, lettera x</w:t>
      </w:r>
      <w:r w:rsidRPr="007D5E41">
        <w:rPr>
          <w:rFonts w:eastAsiaTheme="minorHAnsi"/>
          <w:color w:val="141414"/>
          <w:sz w:val="22"/>
          <w:szCs w:val="22"/>
          <w:lang w:eastAsia="en-US"/>
        </w:rPr>
        <w:t>)</w:t>
      </w:r>
      <w:r>
        <w:rPr>
          <w:rFonts w:eastAsiaTheme="minorHAnsi"/>
          <w:color w:val="141414"/>
          <w:sz w:val="22"/>
          <w:szCs w:val="22"/>
          <w:lang w:eastAsia="en-US"/>
        </w:rPr>
        <w:t>;</w:t>
      </w:r>
    </w:p>
    <w:p w:rsidR="008549CD" w:rsidRDefault="008549CD" w:rsidP="008549CD">
      <w:pPr>
        <w:pStyle w:val="Paragrafoelenco"/>
        <w:autoSpaceDE w:val="0"/>
        <w:autoSpaceDN w:val="0"/>
        <w:adjustRightInd w:val="0"/>
        <w:jc w:val="both"/>
        <w:rPr>
          <w:rFonts w:eastAsiaTheme="minorHAnsi"/>
          <w:color w:val="141414"/>
          <w:sz w:val="22"/>
          <w:szCs w:val="22"/>
          <w:lang w:eastAsia="en-US"/>
        </w:rPr>
      </w:pPr>
    </w:p>
    <w:p w:rsidR="008549CD" w:rsidRPr="00FA573D" w:rsidRDefault="00FA573D" w:rsidP="00FA573D">
      <w:pPr>
        <w:pStyle w:val="Paragrafoelenco"/>
        <w:numPr>
          <w:ilvl w:val="0"/>
          <w:numId w:val="6"/>
        </w:numPr>
        <w:autoSpaceDE w:val="0"/>
        <w:autoSpaceDN w:val="0"/>
        <w:adjustRightInd w:val="0"/>
        <w:jc w:val="both"/>
        <w:rPr>
          <w:rFonts w:eastAsiaTheme="minorHAnsi"/>
          <w:color w:val="141414"/>
          <w:sz w:val="22"/>
          <w:szCs w:val="22"/>
          <w:lang w:eastAsia="en-US"/>
        </w:rPr>
      </w:pPr>
      <w:r w:rsidRPr="00FA573D">
        <w:rPr>
          <w:rFonts w:eastAsiaTheme="minorHAnsi"/>
          <w:color w:val="141414"/>
          <w:sz w:val="22"/>
          <w:szCs w:val="22"/>
          <w:lang w:eastAsia="en-US"/>
        </w:rPr>
        <w:t>SISTEMA DI ALLOGGIAMENTO DI PORTACAMPIONI SPECIALI CON MODALITÀ DI AUTOCONFIGURAZIONE (</w:t>
      </w:r>
      <w:proofErr w:type="spellStart"/>
      <w:r w:rsidRPr="00FA573D">
        <w:rPr>
          <w:rFonts w:eastAsiaTheme="minorHAnsi"/>
          <w:color w:val="141414"/>
          <w:sz w:val="22"/>
          <w:szCs w:val="22"/>
          <w:lang w:eastAsia="en-US"/>
        </w:rPr>
        <w:t>M</w:t>
      </w:r>
      <w:r>
        <w:rPr>
          <w:rFonts w:eastAsiaTheme="minorHAnsi"/>
          <w:color w:val="141414"/>
          <w:sz w:val="22"/>
          <w:szCs w:val="22"/>
          <w:lang w:eastAsia="en-US"/>
        </w:rPr>
        <w:t>ax</w:t>
      </w:r>
      <w:proofErr w:type="spellEnd"/>
      <w:r w:rsidRPr="00FA573D">
        <w:rPr>
          <w:rFonts w:eastAsiaTheme="minorHAnsi"/>
          <w:color w:val="141414"/>
          <w:sz w:val="22"/>
          <w:szCs w:val="22"/>
          <w:lang w:eastAsia="en-US"/>
        </w:rPr>
        <w:t xml:space="preserve"> 6 Punti)</w:t>
      </w:r>
      <w:r>
        <w:rPr>
          <w:rFonts w:eastAsiaTheme="minorHAnsi"/>
          <w:color w:val="141414"/>
          <w:sz w:val="22"/>
          <w:szCs w:val="22"/>
          <w:lang w:eastAsia="en-US"/>
        </w:rPr>
        <w:t xml:space="preserve">: </w:t>
      </w:r>
      <w:r w:rsidRPr="00FA573D">
        <w:rPr>
          <w:rFonts w:eastAsiaTheme="minorHAnsi"/>
          <w:color w:val="141414"/>
          <w:sz w:val="22"/>
          <w:szCs w:val="22"/>
          <w:lang w:eastAsia="en-US"/>
        </w:rPr>
        <w:t xml:space="preserve">verranno attribuiti punti 6 per </w:t>
      </w:r>
      <w:r w:rsidR="00D57FAE">
        <w:rPr>
          <w:rFonts w:eastAsiaTheme="minorHAnsi"/>
          <w:color w:val="141414"/>
          <w:sz w:val="22"/>
          <w:szCs w:val="22"/>
          <w:lang w:eastAsia="en-US"/>
        </w:rPr>
        <w:t xml:space="preserve">le </w:t>
      </w:r>
      <w:r w:rsidRPr="00FA573D">
        <w:rPr>
          <w:rFonts w:eastAsiaTheme="minorHAnsi"/>
          <w:color w:val="141414"/>
          <w:sz w:val="22"/>
          <w:szCs w:val="22"/>
          <w:lang w:eastAsia="en-US"/>
        </w:rPr>
        <w:t>offerte che preved</w:t>
      </w:r>
      <w:r w:rsidR="00D57FAE">
        <w:rPr>
          <w:rFonts w:eastAsiaTheme="minorHAnsi"/>
          <w:color w:val="141414"/>
          <w:sz w:val="22"/>
          <w:szCs w:val="22"/>
          <w:lang w:eastAsia="en-US"/>
        </w:rPr>
        <w:t>o</w:t>
      </w:r>
      <w:r w:rsidRPr="00FA573D">
        <w:rPr>
          <w:rFonts w:eastAsiaTheme="minorHAnsi"/>
          <w:color w:val="141414"/>
          <w:sz w:val="22"/>
          <w:szCs w:val="22"/>
          <w:lang w:eastAsia="en-US"/>
        </w:rPr>
        <w:t>no che la macchina sia corredata d</w:t>
      </w:r>
      <w:r w:rsidR="00D57FAE">
        <w:rPr>
          <w:rFonts w:eastAsiaTheme="minorHAnsi"/>
          <w:color w:val="141414"/>
          <w:sz w:val="22"/>
          <w:szCs w:val="22"/>
          <w:lang w:eastAsia="en-US"/>
        </w:rPr>
        <w:t>a</w:t>
      </w:r>
      <w:r w:rsidRPr="00FA573D">
        <w:rPr>
          <w:rFonts w:eastAsiaTheme="minorHAnsi"/>
          <w:color w:val="141414"/>
          <w:sz w:val="22"/>
          <w:szCs w:val="22"/>
          <w:lang w:eastAsia="en-US"/>
        </w:rPr>
        <w:t xml:space="preserve"> un sistema/meccanismo per l’alloggiamento di diverse tipologie di portacampioni, per misure particolari, ovvero l’impiego di stage porta-campione adattivi, ad autoriconoscimento e ad autoconfigurazione da parte dello strumento, per diversa applicazione/prestazio</w:t>
      </w:r>
      <w:r>
        <w:rPr>
          <w:rFonts w:eastAsiaTheme="minorHAnsi"/>
          <w:color w:val="141414"/>
          <w:sz w:val="22"/>
          <w:szCs w:val="22"/>
          <w:lang w:eastAsia="en-US"/>
        </w:rPr>
        <w:t xml:space="preserve">ne di misura, come ad esempio: </w:t>
      </w:r>
      <w:r w:rsidRPr="00FA573D">
        <w:rPr>
          <w:rFonts w:eastAsiaTheme="minorHAnsi"/>
          <w:color w:val="141414"/>
          <w:sz w:val="22"/>
          <w:szCs w:val="22"/>
          <w:lang w:eastAsia="en-US"/>
        </w:rPr>
        <w:t>(i) stage per misure su campione singolo, (ii) stage per misure multi-campioni e (iii) stage per misure in capillare</w:t>
      </w:r>
      <w:r>
        <w:rPr>
          <w:rFonts w:eastAsiaTheme="minorHAnsi"/>
          <w:color w:val="141414"/>
          <w:sz w:val="22"/>
          <w:szCs w:val="22"/>
          <w:lang w:eastAsia="en-US"/>
        </w:rPr>
        <w:t xml:space="preserve">, </w:t>
      </w:r>
      <w:r w:rsidRPr="00FA573D">
        <w:rPr>
          <w:rFonts w:eastAsiaTheme="minorHAnsi"/>
          <w:color w:val="141414"/>
          <w:sz w:val="22"/>
          <w:szCs w:val="22"/>
          <w:lang w:eastAsia="en-US"/>
        </w:rPr>
        <w:t xml:space="preserve">di cui all’Art. 1, comma 1.2, lettera </w:t>
      </w:r>
      <w:r>
        <w:rPr>
          <w:rFonts w:eastAsiaTheme="minorHAnsi"/>
          <w:color w:val="141414"/>
          <w:sz w:val="22"/>
          <w:szCs w:val="22"/>
          <w:lang w:eastAsia="en-US"/>
        </w:rPr>
        <w:t>y</w:t>
      </w:r>
      <w:r w:rsidRPr="00FA573D">
        <w:rPr>
          <w:rFonts w:eastAsiaTheme="minorHAnsi"/>
          <w:color w:val="141414"/>
          <w:sz w:val="22"/>
          <w:szCs w:val="22"/>
          <w:lang w:eastAsia="en-US"/>
        </w:rPr>
        <w:t>);</w:t>
      </w:r>
    </w:p>
    <w:p w:rsidR="008549CD" w:rsidRPr="008549CD" w:rsidRDefault="008549CD" w:rsidP="008549CD">
      <w:pPr>
        <w:pStyle w:val="Paragrafoelenco"/>
        <w:rPr>
          <w:rFonts w:eastAsiaTheme="minorHAnsi"/>
          <w:color w:val="141414"/>
          <w:sz w:val="22"/>
          <w:szCs w:val="22"/>
          <w:lang w:eastAsia="en-US"/>
        </w:rPr>
      </w:pPr>
    </w:p>
    <w:p w:rsidR="007330A3" w:rsidRPr="007D5E41" w:rsidRDefault="007330A3" w:rsidP="007330A3">
      <w:pPr>
        <w:pStyle w:val="Paragrafoelenco"/>
        <w:numPr>
          <w:ilvl w:val="0"/>
          <w:numId w:val="6"/>
        </w:numPr>
        <w:autoSpaceDE w:val="0"/>
        <w:autoSpaceDN w:val="0"/>
        <w:adjustRightInd w:val="0"/>
        <w:jc w:val="both"/>
        <w:rPr>
          <w:rFonts w:eastAsiaTheme="minorHAnsi"/>
          <w:color w:val="141414"/>
          <w:sz w:val="22"/>
          <w:szCs w:val="22"/>
          <w:lang w:eastAsia="en-US"/>
        </w:rPr>
      </w:pPr>
      <w:r w:rsidRPr="007330A3">
        <w:rPr>
          <w:rFonts w:eastAsiaTheme="minorHAnsi"/>
          <w:color w:val="141414"/>
          <w:sz w:val="22"/>
          <w:szCs w:val="22"/>
          <w:lang w:eastAsia="en-US"/>
        </w:rPr>
        <w:t>GENERATORE DI ALTA TENSIONE/CORRENTE ELETTRICA (3,0-4,0kW; 220/380-230/400V 3P 50/60HZ, 6kVA) (M</w:t>
      </w:r>
      <w:r>
        <w:rPr>
          <w:rFonts w:eastAsiaTheme="minorHAnsi"/>
          <w:color w:val="141414"/>
          <w:sz w:val="22"/>
          <w:szCs w:val="22"/>
          <w:lang w:eastAsia="en-US"/>
        </w:rPr>
        <w:t>ax</w:t>
      </w:r>
      <w:r w:rsidRPr="007330A3">
        <w:rPr>
          <w:rFonts w:eastAsiaTheme="minorHAnsi"/>
          <w:color w:val="141414"/>
          <w:sz w:val="22"/>
          <w:szCs w:val="22"/>
          <w:lang w:eastAsia="en-US"/>
        </w:rPr>
        <w:t xml:space="preserve"> 6 Punti)</w:t>
      </w:r>
      <w:r>
        <w:rPr>
          <w:rFonts w:eastAsiaTheme="minorHAnsi"/>
          <w:color w:val="141414"/>
          <w:sz w:val="22"/>
          <w:szCs w:val="22"/>
          <w:lang w:eastAsia="en-US"/>
        </w:rPr>
        <w:t>:</w:t>
      </w:r>
      <w:r w:rsidRPr="007330A3">
        <w:rPr>
          <w:rFonts w:eastAsiaTheme="minorHAnsi"/>
          <w:color w:val="141414"/>
          <w:sz w:val="22"/>
          <w:szCs w:val="22"/>
          <w:lang w:eastAsia="en-US"/>
        </w:rPr>
        <w:t xml:space="preserve"> </w:t>
      </w:r>
      <w:r w:rsidRPr="007D5E41">
        <w:rPr>
          <w:rFonts w:eastAsiaTheme="minorHAnsi"/>
          <w:color w:val="141414"/>
          <w:sz w:val="22"/>
          <w:szCs w:val="22"/>
          <w:lang w:eastAsia="en-US"/>
        </w:rPr>
        <w:t xml:space="preserve">alle offerte che prevedono </w:t>
      </w:r>
      <w:r>
        <w:rPr>
          <w:rFonts w:eastAsiaTheme="minorHAnsi"/>
          <w:color w:val="141414"/>
          <w:sz w:val="22"/>
          <w:szCs w:val="22"/>
          <w:lang w:eastAsia="en-US"/>
        </w:rPr>
        <w:t xml:space="preserve">un </w:t>
      </w:r>
      <w:r w:rsidRPr="007330A3">
        <w:rPr>
          <w:rFonts w:eastAsiaTheme="minorHAnsi"/>
          <w:color w:val="141414"/>
          <w:sz w:val="22"/>
          <w:szCs w:val="22"/>
          <w:lang w:eastAsia="en-US"/>
        </w:rPr>
        <w:t xml:space="preserve">generatore di alta tensione/corrente elettrica </w:t>
      </w:r>
      <w:r w:rsidR="00185D84" w:rsidRPr="00185D84">
        <w:rPr>
          <w:rFonts w:eastAsiaTheme="minorHAnsi"/>
          <w:color w:val="141414"/>
          <w:sz w:val="22"/>
          <w:szCs w:val="22"/>
          <w:lang w:eastAsia="en-US"/>
        </w:rPr>
        <w:t xml:space="preserve">con caratteristiche migliorative rispetto a quelle indicate </w:t>
      </w:r>
      <w:r w:rsidRPr="007D5E41">
        <w:rPr>
          <w:rFonts w:eastAsiaTheme="minorHAnsi"/>
          <w:color w:val="141414"/>
          <w:sz w:val="22"/>
          <w:szCs w:val="22"/>
          <w:lang w:eastAsia="en-US"/>
        </w:rPr>
        <w:t xml:space="preserve">all’Art. 1, comma 1.2, lettera </w:t>
      </w:r>
      <w:r>
        <w:rPr>
          <w:rFonts w:eastAsiaTheme="minorHAnsi"/>
          <w:color w:val="141414"/>
          <w:sz w:val="22"/>
          <w:szCs w:val="22"/>
          <w:lang w:eastAsia="en-US"/>
        </w:rPr>
        <w:t>aa</w:t>
      </w:r>
      <w:r w:rsidRPr="007D5E41">
        <w:rPr>
          <w:rFonts w:eastAsiaTheme="minorHAnsi"/>
          <w:color w:val="141414"/>
          <w:sz w:val="22"/>
          <w:szCs w:val="22"/>
          <w:lang w:eastAsia="en-US"/>
        </w:rPr>
        <w:t xml:space="preserve">) saranno assegnati massimo </w:t>
      </w:r>
      <w:r>
        <w:rPr>
          <w:rFonts w:eastAsiaTheme="minorHAnsi"/>
          <w:color w:val="141414"/>
          <w:sz w:val="22"/>
          <w:szCs w:val="22"/>
          <w:lang w:eastAsia="en-US"/>
        </w:rPr>
        <w:t>6</w:t>
      </w:r>
      <w:r w:rsidRPr="007D5E41">
        <w:rPr>
          <w:rFonts w:eastAsiaTheme="minorHAnsi"/>
          <w:color w:val="141414"/>
          <w:sz w:val="22"/>
          <w:szCs w:val="22"/>
          <w:lang w:eastAsia="en-US"/>
        </w:rPr>
        <w:t xml:space="preserve"> punti secondo la seguente </w:t>
      </w:r>
      <w:r w:rsidR="00C369A0">
        <w:rPr>
          <w:rFonts w:eastAsiaTheme="minorHAnsi"/>
          <w:color w:val="141414"/>
          <w:sz w:val="22"/>
          <w:szCs w:val="22"/>
          <w:lang w:eastAsia="en-US"/>
        </w:rPr>
        <w:t>assegnazione</w:t>
      </w:r>
      <w:r w:rsidRPr="007D5E41">
        <w:rPr>
          <w:rFonts w:eastAsiaTheme="minorHAnsi"/>
          <w:color w:val="141414"/>
          <w:sz w:val="22"/>
          <w:szCs w:val="22"/>
          <w:lang w:eastAsia="en-US"/>
        </w:rPr>
        <w:t>:</w:t>
      </w:r>
    </w:p>
    <w:p w:rsidR="007330A3" w:rsidRPr="007330A3" w:rsidRDefault="007330A3" w:rsidP="007330A3">
      <w:pPr>
        <w:pStyle w:val="Paragrafoelenco"/>
        <w:numPr>
          <w:ilvl w:val="0"/>
          <w:numId w:val="17"/>
        </w:numPr>
        <w:autoSpaceDE w:val="0"/>
        <w:autoSpaceDN w:val="0"/>
        <w:adjustRightInd w:val="0"/>
        <w:jc w:val="both"/>
        <w:rPr>
          <w:rFonts w:eastAsiaTheme="minorHAnsi"/>
          <w:color w:val="141414"/>
          <w:sz w:val="22"/>
          <w:szCs w:val="22"/>
          <w:lang w:eastAsia="en-US"/>
        </w:rPr>
      </w:pPr>
      <w:r w:rsidRPr="007330A3">
        <w:rPr>
          <w:rFonts w:eastAsiaTheme="minorHAnsi"/>
          <w:color w:val="141414"/>
          <w:sz w:val="22"/>
          <w:szCs w:val="22"/>
          <w:lang w:eastAsia="en-US"/>
        </w:rPr>
        <w:t xml:space="preserve">2 </w:t>
      </w:r>
      <w:r>
        <w:rPr>
          <w:rFonts w:eastAsiaTheme="minorHAnsi"/>
          <w:color w:val="141414"/>
          <w:sz w:val="22"/>
          <w:szCs w:val="22"/>
          <w:lang w:eastAsia="en-US"/>
        </w:rPr>
        <w:t xml:space="preserve">punti </w:t>
      </w:r>
      <w:r w:rsidR="00C369A0">
        <w:rPr>
          <w:rFonts w:eastAsiaTheme="minorHAnsi"/>
          <w:color w:val="141414"/>
          <w:sz w:val="22"/>
          <w:szCs w:val="22"/>
          <w:lang w:eastAsia="en-US"/>
        </w:rPr>
        <w:t xml:space="preserve">premiali </w:t>
      </w:r>
      <w:r w:rsidRPr="007330A3">
        <w:rPr>
          <w:rFonts w:eastAsiaTheme="minorHAnsi"/>
          <w:color w:val="141414"/>
          <w:sz w:val="22"/>
          <w:szCs w:val="22"/>
          <w:lang w:eastAsia="en-US"/>
        </w:rPr>
        <w:t xml:space="preserve">per offerte che prevedano che la tensione sia modulata nell’intervallo 20-50kV </w:t>
      </w:r>
      <w:proofErr w:type="gramStart"/>
      <w:r w:rsidR="00D57FAE">
        <w:rPr>
          <w:rFonts w:eastAsiaTheme="minorHAnsi"/>
          <w:color w:val="141414"/>
          <w:sz w:val="22"/>
          <w:szCs w:val="22"/>
          <w:lang w:eastAsia="en-US"/>
        </w:rPr>
        <w:t>a</w:t>
      </w:r>
      <w:r w:rsidRPr="007330A3">
        <w:rPr>
          <w:rFonts w:eastAsiaTheme="minorHAnsi"/>
          <w:color w:val="141414"/>
          <w:sz w:val="22"/>
          <w:szCs w:val="22"/>
          <w:lang w:eastAsia="en-US"/>
        </w:rPr>
        <w:t xml:space="preserve">  passi</w:t>
      </w:r>
      <w:proofErr w:type="gramEnd"/>
      <w:r w:rsidRPr="007330A3">
        <w:rPr>
          <w:rFonts w:eastAsiaTheme="minorHAnsi"/>
          <w:color w:val="141414"/>
          <w:sz w:val="22"/>
          <w:szCs w:val="22"/>
          <w:lang w:eastAsia="en-US"/>
        </w:rPr>
        <w:t xml:space="preserve"> incrementali non maggiori di 1kV; </w:t>
      </w:r>
    </w:p>
    <w:p w:rsidR="007330A3" w:rsidRPr="007330A3" w:rsidRDefault="007330A3" w:rsidP="007330A3">
      <w:pPr>
        <w:pStyle w:val="Paragrafoelenco"/>
        <w:numPr>
          <w:ilvl w:val="0"/>
          <w:numId w:val="17"/>
        </w:numPr>
        <w:autoSpaceDE w:val="0"/>
        <w:autoSpaceDN w:val="0"/>
        <w:adjustRightInd w:val="0"/>
        <w:jc w:val="both"/>
        <w:rPr>
          <w:rFonts w:eastAsiaTheme="minorHAnsi"/>
          <w:color w:val="141414"/>
          <w:sz w:val="22"/>
          <w:szCs w:val="22"/>
          <w:lang w:eastAsia="en-US"/>
        </w:rPr>
      </w:pPr>
      <w:r w:rsidRPr="007330A3">
        <w:rPr>
          <w:rFonts w:eastAsiaTheme="minorHAnsi"/>
          <w:color w:val="141414"/>
          <w:sz w:val="22"/>
          <w:szCs w:val="22"/>
          <w:lang w:eastAsia="en-US"/>
        </w:rPr>
        <w:t>2</w:t>
      </w:r>
      <w:r>
        <w:rPr>
          <w:rFonts w:eastAsiaTheme="minorHAnsi"/>
          <w:color w:val="141414"/>
          <w:sz w:val="22"/>
          <w:szCs w:val="22"/>
          <w:lang w:eastAsia="en-US"/>
        </w:rPr>
        <w:t xml:space="preserve"> punti</w:t>
      </w:r>
      <w:r w:rsidRPr="007330A3">
        <w:rPr>
          <w:rFonts w:eastAsiaTheme="minorHAnsi"/>
          <w:color w:val="141414"/>
          <w:sz w:val="22"/>
          <w:szCs w:val="22"/>
          <w:lang w:eastAsia="en-US"/>
        </w:rPr>
        <w:t xml:space="preserve"> </w:t>
      </w:r>
      <w:r w:rsidR="00C369A0">
        <w:rPr>
          <w:rFonts w:eastAsiaTheme="minorHAnsi"/>
          <w:color w:val="141414"/>
          <w:sz w:val="22"/>
          <w:szCs w:val="22"/>
          <w:lang w:eastAsia="en-US"/>
        </w:rPr>
        <w:t>premiali</w:t>
      </w:r>
      <w:r w:rsidR="00C369A0" w:rsidRPr="007330A3">
        <w:rPr>
          <w:rFonts w:eastAsiaTheme="minorHAnsi"/>
          <w:color w:val="141414"/>
          <w:sz w:val="22"/>
          <w:szCs w:val="22"/>
          <w:lang w:eastAsia="en-US"/>
        </w:rPr>
        <w:t xml:space="preserve"> </w:t>
      </w:r>
      <w:r w:rsidRPr="007330A3">
        <w:rPr>
          <w:rFonts w:eastAsiaTheme="minorHAnsi"/>
          <w:color w:val="141414"/>
          <w:sz w:val="22"/>
          <w:szCs w:val="22"/>
          <w:lang w:eastAsia="en-US"/>
        </w:rPr>
        <w:t xml:space="preserve">per offerte che prevedano che la corrente sia modulata nell’intervallo 5-60mA a passi incrementali non maggiori di 1mA, per una richiesta di 4kVA (20A); </w:t>
      </w:r>
    </w:p>
    <w:p w:rsidR="00FA573D" w:rsidRPr="002A3DA7" w:rsidRDefault="007330A3" w:rsidP="00FA573D">
      <w:pPr>
        <w:pStyle w:val="Paragrafoelenco"/>
        <w:numPr>
          <w:ilvl w:val="0"/>
          <w:numId w:val="17"/>
        </w:numPr>
        <w:autoSpaceDE w:val="0"/>
        <w:autoSpaceDN w:val="0"/>
        <w:adjustRightInd w:val="0"/>
        <w:jc w:val="both"/>
        <w:rPr>
          <w:rFonts w:eastAsiaTheme="minorHAnsi"/>
          <w:color w:val="141414"/>
          <w:sz w:val="22"/>
          <w:szCs w:val="22"/>
          <w:lang w:eastAsia="en-US"/>
        </w:rPr>
      </w:pPr>
      <w:r w:rsidRPr="002A3DA7">
        <w:rPr>
          <w:rFonts w:eastAsiaTheme="minorHAnsi"/>
          <w:color w:val="141414"/>
          <w:sz w:val="22"/>
          <w:szCs w:val="22"/>
          <w:lang w:eastAsia="en-US"/>
        </w:rPr>
        <w:t xml:space="preserve">2 punti </w:t>
      </w:r>
      <w:r w:rsidR="00C369A0">
        <w:rPr>
          <w:rFonts w:eastAsiaTheme="minorHAnsi"/>
          <w:color w:val="141414"/>
          <w:sz w:val="22"/>
          <w:szCs w:val="22"/>
          <w:lang w:eastAsia="en-US"/>
        </w:rPr>
        <w:t>premiali</w:t>
      </w:r>
      <w:r w:rsidR="00C369A0" w:rsidRPr="002A3DA7">
        <w:rPr>
          <w:rFonts w:eastAsiaTheme="minorHAnsi"/>
          <w:color w:val="141414"/>
          <w:sz w:val="22"/>
          <w:szCs w:val="22"/>
          <w:lang w:eastAsia="en-US"/>
        </w:rPr>
        <w:t xml:space="preserve"> </w:t>
      </w:r>
      <w:r w:rsidRPr="002A3DA7">
        <w:rPr>
          <w:rFonts w:eastAsiaTheme="minorHAnsi"/>
          <w:color w:val="141414"/>
          <w:sz w:val="22"/>
          <w:szCs w:val="22"/>
          <w:lang w:eastAsia="en-US"/>
        </w:rPr>
        <w:t>per offerte che prevedano una stabilità di erogazione del generatore con variazioni dell’alta tensione (HT) inferiori a 0,005% e variazione della corrente dell'alimentazione principale non superiori al 10%;</w:t>
      </w:r>
    </w:p>
    <w:p w:rsidR="007330A3" w:rsidRPr="002A3DA7" w:rsidRDefault="007330A3" w:rsidP="002A3DA7">
      <w:pPr>
        <w:autoSpaceDE w:val="0"/>
        <w:autoSpaceDN w:val="0"/>
        <w:adjustRightInd w:val="0"/>
        <w:jc w:val="both"/>
        <w:rPr>
          <w:rFonts w:eastAsiaTheme="minorHAnsi"/>
          <w:color w:val="141414"/>
          <w:sz w:val="22"/>
          <w:szCs w:val="22"/>
          <w:lang w:eastAsia="en-US"/>
        </w:rPr>
      </w:pPr>
    </w:p>
    <w:p w:rsidR="00B12674" w:rsidRPr="007D5E41" w:rsidRDefault="00920E9B" w:rsidP="00B12674">
      <w:pPr>
        <w:pStyle w:val="Paragrafoelenco"/>
        <w:numPr>
          <w:ilvl w:val="0"/>
          <w:numId w:val="6"/>
        </w:numPr>
        <w:autoSpaceDE w:val="0"/>
        <w:autoSpaceDN w:val="0"/>
        <w:adjustRightInd w:val="0"/>
        <w:jc w:val="both"/>
        <w:rPr>
          <w:rFonts w:eastAsiaTheme="minorHAnsi"/>
          <w:color w:val="141414"/>
          <w:sz w:val="22"/>
          <w:szCs w:val="22"/>
          <w:lang w:eastAsia="en-US"/>
        </w:rPr>
      </w:pPr>
      <w:r>
        <w:rPr>
          <w:rFonts w:eastAsiaTheme="minorHAnsi"/>
          <w:color w:val="141414"/>
          <w:sz w:val="22"/>
          <w:szCs w:val="22"/>
          <w:lang w:eastAsia="en-US"/>
        </w:rPr>
        <w:t>GONIOMETRO VERTICALE THETA/</w:t>
      </w:r>
      <w:r w:rsidR="00B12674" w:rsidRPr="00B12674">
        <w:rPr>
          <w:rFonts w:eastAsiaTheme="minorHAnsi"/>
          <w:color w:val="141414"/>
          <w:sz w:val="22"/>
          <w:szCs w:val="22"/>
          <w:lang w:eastAsia="en-US"/>
        </w:rPr>
        <w:t>THETA (M</w:t>
      </w:r>
      <w:r w:rsidR="00B12674">
        <w:rPr>
          <w:rFonts w:eastAsiaTheme="minorHAnsi"/>
          <w:color w:val="141414"/>
          <w:sz w:val="22"/>
          <w:szCs w:val="22"/>
          <w:lang w:eastAsia="en-US"/>
        </w:rPr>
        <w:t>ax</w:t>
      </w:r>
      <w:r w:rsidR="00B12674" w:rsidRPr="00B12674">
        <w:rPr>
          <w:rFonts w:eastAsiaTheme="minorHAnsi"/>
          <w:color w:val="141414"/>
          <w:sz w:val="22"/>
          <w:szCs w:val="22"/>
          <w:lang w:eastAsia="en-US"/>
        </w:rPr>
        <w:t xml:space="preserve"> 6 Punti)</w:t>
      </w:r>
      <w:r w:rsidR="00B12674">
        <w:rPr>
          <w:rFonts w:eastAsiaTheme="minorHAnsi"/>
          <w:color w:val="141414"/>
          <w:sz w:val="22"/>
          <w:szCs w:val="22"/>
          <w:lang w:eastAsia="en-US"/>
        </w:rPr>
        <w:t xml:space="preserve">: </w:t>
      </w:r>
      <w:r w:rsidR="00B12674" w:rsidRPr="00B12674">
        <w:rPr>
          <w:rFonts w:eastAsiaTheme="minorHAnsi"/>
          <w:color w:val="141414"/>
          <w:sz w:val="22"/>
          <w:szCs w:val="22"/>
          <w:lang w:eastAsia="en-US"/>
        </w:rPr>
        <w:t xml:space="preserve">alle offerte che prevedono un goniometro verticale </w:t>
      </w:r>
      <w:r w:rsidR="00B12674">
        <w:rPr>
          <w:rFonts w:eastAsiaTheme="minorHAnsi"/>
          <w:color w:val="141414"/>
          <w:sz w:val="22"/>
          <w:szCs w:val="22"/>
          <w:lang w:eastAsia="en-US"/>
        </w:rPr>
        <w:t xml:space="preserve">che garantisca le </w:t>
      </w:r>
      <w:r w:rsidR="00B12674" w:rsidRPr="00B12674">
        <w:rPr>
          <w:rFonts w:eastAsiaTheme="minorHAnsi"/>
          <w:color w:val="141414"/>
          <w:sz w:val="22"/>
          <w:szCs w:val="22"/>
          <w:lang w:eastAsia="en-US"/>
        </w:rPr>
        <w:t xml:space="preserve">caratteristiche </w:t>
      </w:r>
      <w:r w:rsidR="00B12674">
        <w:rPr>
          <w:rFonts w:eastAsiaTheme="minorHAnsi"/>
          <w:color w:val="141414"/>
          <w:sz w:val="22"/>
          <w:szCs w:val="22"/>
          <w:lang w:eastAsia="en-US"/>
        </w:rPr>
        <w:t>indicate</w:t>
      </w:r>
      <w:r w:rsidR="00B12674" w:rsidRPr="007D5E41">
        <w:rPr>
          <w:rFonts w:eastAsiaTheme="minorHAnsi"/>
          <w:color w:val="141414"/>
          <w:sz w:val="22"/>
          <w:szCs w:val="22"/>
          <w:lang w:eastAsia="en-US"/>
        </w:rPr>
        <w:t xml:space="preserve"> all’Art. 1, comma 1.2, lettera </w:t>
      </w:r>
      <w:proofErr w:type="spellStart"/>
      <w:r w:rsidR="00B12674">
        <w:rPr>
          <w:rFonts w:eastAsiaTheme="minorHAnsi"/>
          <w:color w:val="141414"/>
          <w:sz w:val="22"/>
          <w:szCs w:val="22"/>
          <w:lang w:eastAsia="en-US"/>
        </w:rPr>
        <w:t>bb</w:t>
      </w:r>
      <w:proofErr w:type="spellEnd"/>
      <w:r w:rsidR="00B12674" w:rsidRPr="007D5E41">
        <w:rPr>
          <w:rFonts w:eastAsiaTheme="minorHAnsi"/>
          <w:color w:val="141414"/>
          <w:sz w:val="22"/>
          <w:szCs w:val="22"/>
          <w:lang w:eastAsia="en-US"/>
        </w:rPr>
        <w:t xml:space="preserve">) saranno assegnati massimo </w:t>
      </w:r>
      <w:r w:rsidR="00B12674">
        <w:rPr>
          <w:rFonts w:eastAsiaTheme="minorHAnsi"/>
          <w:color w:val="141414"/>
          <w:sz w:val="22"/>
          <w:szCs w:val="22"/>
          <w:lang w:eastAsia="en-US"/>
        </w:rPr>
        <w:t>6</w:t>
      </w:r>
      <w:r w:rsidR="00B12674" w:rsidRPr="007D5E41">
        <w:rPr>
          <w:rFonts w:eastAsiaTheme="minorHAnsi"/>
          <w:color w:val="141414"/>
          <w:sz w:val="22"/>
          <w:szCs w:val="22"/>
          <w:lang w:eastAsia="en-US"/>
        </w:rPr>
        <w:t xml:space="preserve"> punti secondo la seguente </w:t>
      </w:r>
      <w:r w:rsidR="00C369A0">
        <w:rPr>
          <w:rFonts w:eastAsiaTheme="minorHAnsi"/>
          <w:color w:val="141414"/>
          <w:sz w:val="22"/>
          <w:szCs w:val="22"/>
          <w:lang w:eastAsia="en-US"/>
        </w:rPr>
        <w:t>assegnazione</w:t>
      </w:r>
      <w:r w:rsidR="00B12674" w:rsidRPr="007D5E41">
        <w:rPr>
          <w:rFonts w:eastAsiaTheme="minorHAnsi"/>
          <w:color w:val="141414"/>
          <w:sz w:val="22"/>
          <w:szCs w:val="22"/>
          <w:lang w:eastAsia="en-US"/>
        </w:rPr>
        <w:t>:</w:t>
      </w:r>
    </w:p>
    <w:p w:rsidR="00B12674" w:rsidRPr="00B12674" w:rsidRDefault="00B12674" w:rsidP="00B12674">
      <w:pPr>
        <w:pStyle w:val="Paragrafoelenco"/>
        <w:numPr>
          <w:ilvl w:val="0"/>
          <w:numId w:val="18"/>
        </w:numPr>
        <w:autoSpaceDE w:val="0"/>
        <w:autoSpaceDN w:val="0"/>
        <w:adjustRightInd w:val="0"/>
        <w:jc w:val="both"/>
        <w:rPr>
          <w:rFonts w:eastAsiaTheme="minorHAnsi"/>
          <w:color w:val="141414"/>
          <w:sz w:val="22"/>
          <w:szCs w:val="22"/>
          <w:lang w:eastAsia="en-US"/>
        </w:rPr>
      </w:pPr>
      <w:r w:rsidRPr="00B12674">
        <w:rPr>
          <w:rFonts w:eastAsiaTheme="minorHAnsi"/>
          <w:color w:val="141414"/>
          <w:sz w:val="22"/>
          <w:szCs w:val="22"/>
          <w:lang w:eastAsia="en-US"/>
        </w:rPr>
        <w:t xml:space="preserve">2 </w:t>
      </w:r>
      <w:r>
        <w:rPr>
          <w:rFonts w:eastAsiaTheme="minorHAnsi"/>
          <w:color w:val="141414"/>
          <w:sz w:val="22"/>
          <w:szCs w:val="22"/>
          <w:lang w:eastAsia="en-US"/>
        </w:rPr>
        <w:t xml:space="preserve">punti </w:t>
      </w:r>
      <w:r w:rsidR="00C369A0">
        <w:rPr>
          <w:rFonts w:eastAsiaTheme="minorHAnsi"/>
          <w:color w:val="141414"/>
          <w:sz w:val="22"/>
          <w:szCs w:val="22"/>
          <w:lang w:eastAsia="en-US"/>
        </w:rPr>
        <w:t>premiali</w:t>
      </w:r>
      <w:r w:rsidR="00C369A0" w:rsidRPr="00B12674">
        <w:rPr>
          <w:rFonts w:eastAsiaTheme="minorHAnsi"/>
          <w:color w:val="141414"/>
          <w:sz w:val="22"/>
          <w:szCs w:val="22"/>
          <w:lang w:eastAsia="en-US"/>
        </w:rPr>
        <w:t xml:space="preserve"> </w:t>
      </w:r>
      <w:r w:rsidRPr="00B12674">
        <w:rPr>
          <w:rFonts w:eastAsiaTheme="minorHAnsi"/>
          <w:color w:val="141414"/>
          <w:sz w:val="22"/>
          <w:szCs w:val="22"/>
          <w:lang w:eastAsia="en-US"/>
        </w:rPr>
        <w:t xml:space="preserve">per offerte </w:t>
      </w:r>
      <w:r>
        <w:rPr>
          <w:rFonts w:eastAsiaTheme="minorHAnsi"/>
          <w:color w:val="141414"/>
          <w:sz w:val="22"/>
          <w:szCs w:val="22"/>
          <w:lang w:eastAsia="en-US"/>
        </w:rPr>
        <w:t xml:space="preserve">che prevedano </w:t>
      </w:r>
      <w:r w:rsidRPr="00B12674">
        <w:rPr>
          <w:rFonts w:eastAsiaTheme="minorHAnsi"/>
          <w:color w:val="141414"/>
          <w:sz w:val="22"/>
          <w:szCs w:val="22"/>
          <w:lang w:eastAsia="en-US"/>
        </w:rPr>
        <w:t xml:space="preserve">un incremento indirizzabile minimo di 0,0001° </w:t>
      </w:r>
      <w:r w:rsidR="00920E9B" w:rsidRPr="00920E9B">
        <w:rPr>
          <w:rFonts w:eastAsiaTheme="minorHAnsi"/>
          <w:b/>
          <w:color w:val="141414"/>
          <w:sz w:val="22"/>
          <w:szCs w:val="22"/>
          <w:u w:val="single"/>
          <w:lang w:eastAsia="en-US"/>
        </w:rPr>
        <w:t>comprovato</w:t>
      </w:r>
      <w:r w:rsidR="00920E9B">
        <w:rPr>
          <w:rFonts w:eastAsiaTheme="minorHAnsi"/>
          <w:color w:val="141414"/>
          <w:sz w:val="22"/>
          <w:szCs w:val="22"/>
          <w:lang w:eastAsia="en-US"/>
        </w:rPr>
        <w:t>;</w:t>
      </w:r>
    </w:p>
    <w:p w:rsidR="00B12674" w:rsidRPr="00B12674" w:rsidRDefault="00B12674" w:rsidP="00B12674">
      <w:pPr>
        <w:pStyle w:val="Paragrafoelenco"/>
        <w:numPr>
          <w:ilvl w:val="0"/>
          <w:numId w:val="18"/>
        </w:numPr>
        <w:autoSpaceDE w:val="0"/>
        <w:autoSpaceDN w:val="0"/>
        <w:adjustRightInd w:val="0"/>
        <w:jc w:val="both"/>
        <w:rPr>
          <w:rFonts w:eastAsiaTheme="minorHAnsi"/>
          <w:color w:val="141414"/>
          <w:sz w:val="22"/>
          <w:szCs w:val="22"/>
          <w:lang w:eastAsia="en-US"/>
        </w:rPr>
      </w:pPr>
      <w:r w:rsidRPr="00B12674">
        <w:rPr>
          <w:rFonts w:eastAsiaTheme="minorHAnsi"/>
          <w:color w:val="141414"/>
          <w:sz w:val="22"/>
          <w:szCs w:val="22"/>
          <w:lang w:eastAsia="en-US"/>
        </w:rPr>
        <w:t>2</w:t>
      </w:r>
      <w:r>
        <w:rPr>
          <w:rFonts w:eastAsiaTheme="minorHAnsi"/>
          <w:color w:val="141414"/>
          <w:sz w:val="22"/>
          <w:szCs w:val="22"/>
          <w:lang w:eastAsia="en-US"/>
        </w:rPr>
        <w:t xml:space="preserve"> punti</w:t>
      </w:r>
      <w:r w:rsidRPr="00B12674">
        <w:rPr>
          <w:rFonts w:eastAsiaTheme="minorHAnsi"/>
          <w:color w:val="141414"/>
          <w:sz w:val="22"/>
          <w:szCs w:val="22"/>
          <w:lang w:eastAsia="en-US"/>
        </w:rPr>
        <w:t xml:space="preserve"> </w:t>
      </w:r>
      <w:r w:rsidR="00C369A0">
        <w:rPr>
          <w:rFonts w:eastAsiaTheme="minorHAnsi"/>
          <w:color w:val="141414"/>
          <w:sz w:val="22"/>
          <w:szCs w:val="22"/>
          <w:lang w:eastAsia="en-US"/>
        </w:rPr>
        <w:t>premiali</w:t>
      </w:r>
      <w:r w:rsidR="00C369A0" w:rsidRPr="00B12674">
        <w:rPr>
          <w:rFonts w:eastAsiaTheme="minorHAnsi"/>
          <w:color w:val="141414"/>
          <w:sz w:val="22"/>
          <w:szCs w:val="22"/>
          <w:lang w:eastAsia="en-US"/>
        </w:rPr>
        <w:t xml:space="preserve"> </w:t>
      </w:r>
      <w:r w:rsidRPr="00B12674">
        <w:rPr>
          <w:rFonts w:eastAsiaTheme="minorHAnsi"/>
          <w:color w:val="141414"/>
          <w:sz w:val="22"/>
          <w:szCs w:val="22"/>
          <w:lang w:eastAsia="en-US"/>
        </w:rPr>
        <w:t xml:space="preserve">per offerte </w:t>
      </w:r>
      <w:r>
        <w:rPr>
          <w:rFonts w:eastAsiaTheme="minorHAnsi"/>
          <w:color w:val="141414"/>
          <w:sz w:val="22"/>
          <w:szCs w:val="22"/>
          <w:lang w:eastAsia="en-US"/>
        </w:rPr>
        <w:t xml:space="preserve">che prevedano </w:t>
      </w:r>
      <w:r w:rsidRPr="00B12674">
        <w:rPr>
          <w:rFonts w:eastAsiaTheme="minorHAnsi"/>
          <w:color w:val="141414"/>
          <w:sz w:val="22"/>
          <w:szCs w:val="22"/>
          <w:lang w:eastAsia="en-US"/>
        </w:rPr>
        <w:t xml:space="preserve">una precisione </w:t>
      </w:r>
      <w:r w:rsidR="00920E9B" w:rsidRPr="00920E9B">
        <w:rPr>
          <w:rFonts w:eastAsiaTheme="minorHAnsi"/>
          <w:b/>
          <w:color w:val="141414"/>
          <w:sz w:val="22"/>
          <w:szCs w:val="22"/>
          <w:u w:val="single"/>
          <w:lang w:eastAsia="en-US"/>
        </w:rPr>
        <w:t xml:space="preserve">comprovata </w:t>
      </w:r>
      <w:r w:rsidRPr="00B12674">
        <w:rPr>
          <w:rFonts w:eastAsiaTheme="minorHAnsi"/>
          <w:color w:val="141414"/>
          <w:sz w:val="22"/>
          <w:szCs w:val="22"/>
          <w:lang w:eastAsia="en-US"/>
        </w:rPr>
        <w:t>di 0,005°</w:t>
      </w:r>
      <w:r>
        <w:rPr>
          <w:rFonts w:eastAsiaTheme="minorHAnsi"/>
          <w:color w:val="141414"/>
          <w:sz w:val="22"/>
          <w:szCs w:val="22"/>
          <w:lang w:eastAsia="en-US"/>
        </w:rPr>
        <w:t>,</w:t>
      </w:r>
    </w:p>
    <w:p w:rsidR="00B12674" w:rsidRDefault="00B12674" w:rsidP="00B12674">
      <w:pPr>
        <w:pStyle w:val="Paragrafoelenco"/>
        <w:numPr>
          <w:ilvl w:val="0"/>
          <w:numId w:val="18"/>
        </w:numPr>
        <w:autoSpaceDE w:val="0"/>
        <w:autoSpaceDN w:val="0"/>
        <w:adjustRightInd w:val="0"/>
        <w:jc w:val="both"/>
        <w:rPr>
          <w:rFonts w:eastAsiaTheme="minorHAnsi"/>
          <w:color w:val="141414"/>
          <w:sz w:val="22"/>
          <w:szCs w:val="22"/>
          <w:lang w:eastAsia="en-US"/>
        </w:rPr>
      </w:pPr>
      <w:r w:rsidRPr="00B12674">
        <w:rPr>
          <w:rFonts w:eastAsiaTheme="minorHAnsi"/>
          <w:color w:val="141414"/>
          <w:sz w:val="22"/>
          <w:szCs w:val="22"/>
          <w:lang w:eastAsia="en-US"/>
        </w:rPr>
        <w:t>2</w:t>
      </w:r>
      <w:r>
        <w:rPr>
          <w:rFonts w:eastAsiaTheme="minorHAnsi"/>
          <w:color w:val="141414"/>
          <w:sz w:val="22"/>
          <w:szCs w:val="22"/>
          <w:lang w:eastAsia="en-US"/>
        </w:rPr>
        <w:t xml:space="preserve"> punti</w:t>
      </w:r>
      <w:r w:rsidRPr="00B12674">
        <w:rPr>
          <w:rFonts w:eastAsiaTheme="minorHAnsi"/>
          <w:color w:val="141414"/>
          <w:sz w:val="22"/>
          <w:szCs w:val="22"/>
          <w:lang w:eastAsia="en-US"/>
        </w:rPr>
        <w:t xml:space="preserve"> </w:t>
      </w:r>
      <w:r w:rsidR="00C369A0">
        <w:rPr>
          <w:rFonts w:eastAsiaTheme="minorHAnsi"/>
          <w:color w:val="141414"/>
          <w:sz w:val="22"/>
          <w:szCs w:val="22"/>
          <w:lang w:eastAsia="en-US"/>
        </w:rPr>
        <w:t>premiali</w:t>
      </w:r>
      <w:r w:rsidR="00C369A0" w:rsidRPr="00B12674">
        <w:rPr>
          <w:rFonts w:eastAsiaTheme="minorHAnsi"/>
          <w:color w:val="141414"/>
          <w:sz w:val="22"/>
          <w:szCs w:val="22"/>
          <w:lang w:eastAsia="en-US"/>
        </w:rPr>
        <w:t xml:space="preserve"> </w:t>
      </w:r>
      <w:r w:rsidRPr="00B12674">
        <w:rPr>
          <w:rFonts w:eastAsiaTheme="minorHAnsi"/>
          <w:color w:val="141414"/>
          <w:sz w:val="22"/>
          <w:szCs w:val="22"/>
          <w:lang w:eastAsia="en-US"/>
        </w:rPr>
        <w:t>per offerte che prevedano una riproducibilità</w:t>
      </w:r>
      <w:r w:rsidR="00920E9B">
        <w:rPr>
          <w:rFonts w:eastAsiaTheme="minorHAnsi"/>
          <w:color w:val="141414"/>
          <w:sz w:val="22"/>
          <w:szCs w:val="22"/>
          <w:lang w:eastAsia="en-US"/>
        </w:rPr>
        <w:t xml:space="preserve"> </w:t>
      </w:r>
      <w:r w:rsidR="00920E9B" w:rsidRPr="00920E9B">
        <w:rPr>
          <w:rFonts w:eastAsiaTheme="minorHAnsi"/>
          <w:b/>
          <w:color w:val="141414"/>
          <w:sz w:val="22"/>
          <w:szCs w:val="22"/>
          <w:u w:val="single"/>
          <w:lang w:eastAsia="en-US"/>
        </w:rPr>
        <w:t>comprovata</w:t>
      </w:r>
      <w:r w:rsidRPr="00B12674">
        <w:rPr>
          <w:rFonts w:eastAsiaTheme="minorHAnsi"/>
          <w:color w:val="141414"/>
          <w:sz w:val="22"/>
          <w:szCs w:val="22"/>
          <w:lang w:eastAsia="en-US"/>
        </w:rPr>
        <w:t xml:space="preserve"> non inferiore a 0,0002°;</w:t>
      </w:r>
    </w:p>
    <w:p w:rsidR="00B12674" w:rsidRDefault="00B12674" w:rsidP="00B12674">
      <w:pPr>
        <w:pStyle w:val="Paragrafoelenco"/>
        <w:autoSpaceDE w:val="0"/>
        <w:autoSpaceDN w:val="0"/>
        <w:adjustRightInd w:val="0"/>
        <w:jc w:val="both"/>
        <w:rPr>
          <w:rFonts w:eastAsiaTheme="minorHAnsi"/>
          <w:color w:val="141414"/>
          <w:sz w:val="22"/>
          <w:szCs w:val="22"/>
          <w:lang w:eastAsia="en-US"/>
        </w:rPr>
      </w:pPr>
    </w:p>
    <w:p w:rsidR="00584D1A" w:rsidRPr="007D5E41" w:rsidRDefault="00584D1A" w:rsidP="00584D1A">
      <w:pPr>
        <w:pStyle w:val="Paragrafoelenco"/>
        <w:numPr>
          <w:ilvl w:val="0"/>
          <w:numId w:val="6"/>
        </w:numPr>
        <w:autoSpaceDE w:val="0"/>
        <w:autoSpaceDN w:val="0"/>
        <w:adjustRightInd w:val="0"/>
        <w:jc w:val="both"/>
        <w:rPr>
          <w:rFonts w:eastAsiaTheme="minorHAnsi"/>
          <w:color w:val="141414"/>
          <w:sz w:val="22"/>
          <w:szCs w:val="22"/>
          <w:lang w:eastAsia="en-US"/>
        </w:rPr>
      </w:pPr>
      <w:r w:rsidRPr="00584D1A">
        <w:rPr>
          <w:rFonts w:eastAsiaTheme="minorHAnsi"/>
          <w:color w:val="141414"/>
          <w:sz w:val="22"/>
          <w:szCs w:val="22"/>
          <w:lang w:eastAsia="en-US"/>
        </w:rPr>
        <w:t>RILEVATORE DEI RAGGI X A DISPERSIONE DI ENERGIA (</w:t>
      </w:r>
      <w:proofErr w:type="spellStart"/>
      <w:r w:rsidRPr="00584D1A">
        <w:rPr>
          <w:rFonts w:eastAsiaTheme="minorHAnsi"/>
          <w:color w:val="141414"/>
          <w:sz w:val="22"/>
          <w:szCs w:val="22"/>
          <w:lang w:eastAsia="en-US"/>
        </w:rPr>
        <w:t>M</w:t>
      </w:r>
      <w:r>
        <w:rPr>
          <w:rFonts w:eastAsiaTheme="minorHAnsi"/>
          <w:color w:val="141414"/>
          <w:sz w:val="22"/>
          <w:szCs w:val="22"/>
          <w:lang w:eastAsia="en-US"/>
        </w:rPr>
        <w:t>ax</w:t>
      </w:r>
      <w:proofErr w:type="spellEnd"/>
      <w:r w:rsidRPr="00584D1A">
        <w:rPr>
          <w:rFonts w:eastAsiaTheme="minorHAnsi"/>
          <w:color w:val="141414"/>
          <w:sz w:val="22"/>
          <w:szCs w:val="22"/>
          <w:lang w:eastAsia="en-US"/>
        </w:rPr>
        <w:t xml:space="preserve"> 23 Punti)</w:t>
      </w:r>
      <w:r>
        <w:rPr>
          <w:rFonts w:eastAsiaTheme="minorHAnsi"/>
          <w:color w:val="141414"/>
          <w:sz w:val="22"/>
          <w:szCs w:val="22"/>
          <w:lang w:eastAsia="en-US"/>
        </w:rPr>
        <w:t>:</w:t>
      </w:r>
      <w:r w:rsidRPr="00584D1A">
        <w:rPr>
          <w:rFonts w:eastAsiaTheme="minorHAnsi"/>
          <w:color w:val="141414"/>
          <w:sz w:val="22"/>
          <w:szCs w:val="22"/>
          <w:lang w:eastAsia="en-US"/>
        </w:rPr>
        <w:t xml:space="preserve"> alle offerte che prevedono un rilevatore dei raggi </w:t>
      </w:r>
      <w:r>
        <w:rPr>
          <w:rFonts w:eastAsiaTheme="minorHAnsi"/>
          <w:color w:val="141414"/>
          <w:sz w:val="22"/>
          <w:szCs w:val="22"/>
          <w:lang w:eastAsia="en-US"/>
        </w:rPr>
        <w:t>X</w:t>
      </w:r>
      <w:r w:rsidRPr="00584D1A">
        <w:rPr>
          <w:rFonts w:eastAsiaTheme="minorHAnsi"/>
          <w:color w:val="141414"/>
          <w:sz w:val="22"/>
          <w:szCs w:val="22"/>
          <w:lang w:eastAsia="en-US"/>
        </w:rPr>
        <w:t xml:space="preserve"> a dispersione di energia </w:t>
      </w:r>
      <w:r w:rsidR="00F6561B">
        <w:rPr>
          <w:rFonts w:eastAsiaTheme="minorHAnsi"/>
          <w:color w:val="141414"/>
          <w:sz w:val="22"/>
          <w:szCs w:val="22"/>
          <w:lang w:eastAsia="en-US"/>
        </w:rPr>
        <w:t>con</w:t>
      </w:r>
      <w:r w:rsidRPr="00584D1A">
        <w:rPr>
          <w:rFonts w:eastAsiaTheme="minorHAnsi"/>
          <w:color w:val="141414"/>
          <w:sz w:val="22"/>
          <w:szCs w:val="22"/>
          <w:lang w:eastAsia="en-US"/>
        </w:rPr>
        <w:t xml:space="preserve"> </w:t>
      </w:r>
      <w:r w:rsidR="007674CB">
        <w:rPr>
          <w:rFonts w:eastAsiaTheme="minorHAnsi"/>
          <w:color w:val="141414"/>
          <w:sz w:val="22"/>
          <w:szCs w:val="22"/>
          <w:lang w:eastAsia="en-US"/>
        </w:rPr>
        <w:t>caratteristiche</w:t>
      </w:r>
      <w:r w:rsidRPr="00584D1A">
        <w:rPr>
          <w:rFonts w:eastAsiaTheme="minorHAnsi"/>
          <w:color w:val="141414"/>
          <w:sz w:val="22"/>
          <w:szCs w:val="22"/>
          <w:lang w:eastAsia="en-US"/>
        </w:rPr>
        <w:t xml:space="preserve"> </w:t>
      </w:r>
      <w:r w:rsidR="00F6561B">
        <w:rPr>
          <w:rFonts w:eastAsiaTheme="minorHAnsi"/>
          <w:color w:val="141414"/>
          <w:sz w:val="22"/>
          <w:szCs w:val="22"/>
          <w:lang w:eastAsia="en-US"/>
        </w:rPr>
        <w:t xml:space="preserve">migliorative rispetto a quelle </w:t>
      </w:r>
      <w:r w:rsidRPr="00584D1A">
        <w:rPr>
          <w:rFonts w:eastAsiaTheme="minorHAnsi"/>
          <w:color w:val="141414"/>
          <w:sz w:val="22"/>
          <w:szCs w:val="22"/>
          <w:lang w:eastAsia="en-US"/>
        </w:rPr>
        <w:t xml:space="preserve">indicate </w:t>
      </w:r>
      <w:r>
        <w:rPr>
          <w:rFonts w:eastAsiaTheme="minorHAnsi"/>
          <w:color w:val="141414"/>
          <w:sz w:val="22"/>
          <w:szCs w:val="22"/>
          <w:lang w:eastAsia="en-US"/>
        </w:rPr>
        <w:t>all’Art. 1, comma 1.2, letter</w:t>
      </w:r>
      <w:r w:rsidR="003C4C61">
        <w:rPr>
          <w:rFonts w:eastAsiaTheme="minorHAnsi"/>
          <w:color w:val="141414"/>
          <w:sz w:val="22"/>
          <w:szCs w:val="22"/>
          <w:lang w:eastAsia="en-US"/>
        </w:rPr>
        <w:t>e</w:t>
      </w:r>
      <w:r>
        <w:rPr>
          <w:rFonts w:eastAsiaTheme="minorHAnsi"/>
          <w:color w:val="141414"/>
          <w:sz w:val="22"/>
          <w:szCs w:val="22"/>
          <w:lang w:eastAsia="en-US"/>
        </w:rPr>
        <w:t xml:space="preserve"> cc</w:t>
      </w:r>
      <w:r w:rsidRPr="007D5E41">
        <w:rPr>
          <w:rFonts w:eastAsiaTheme="minorHAnsi"/>
          <w:color w:val="141414"/>
          <w:sz w:val="22"/>
          <w:szCs w:val="22"/>
          <w:lang w:eastAsia="en-US"/>
        </w:rPr>
        <w:t>)</w:t>
      </w:r>
      <w:r w:rsidR="003C4C61">
        <w:rPr>
          <w:rFonts w:eastAsiaTheme="minorHAnsi"/>
          <w:color w:val="141414"/>
          <w:sz w:val="22"/>
          <w:szCs w:val="22"/>
          <w:lang w:eastAsia="en-US"/>
        </w:rPr>
        <w:t xml:space="preserve"> e </w:t>
      </w:r>
      <w:proofErr w:type="spellStart"/>
      <w:r w:rsidR="003C4C61">
        <w:rPr>
          <w:rFonts w:eastAsiaTheme="minorHAnsi"/>
          <w:color w:val="141414"/>
          <w:sz w:val="22"/>
          <w:szCs w:val="22"/>
          <w:lang w:eastAsia="en-US"/>
        </w:rPr>
        <w:t>dd</w:t>
      </w:r>
      <w:proofErr w:type="spellEnd"/>
      <w:r w:rsidR="003C4C61">
        <w:rPr>
          <w:rFonts w:eastAsiaTheme="minorHAnsi"/>
          <w:color w:val="141414"/>
          <w:sz w:val="22"/>
          <w:szCs w:val="22"/>
          <w:lang w:eastAsia="en-US"/>
        </w:rPr>
        <w:t>)</w:t>
      </w:r>
      <w:r w:rsidRPr="007D5E41">
        <w:rPr>
          <w:rFonts w:eastAsiaTheme="minorHAnsi"/>
          <w:color w:val="141414"/>
          <w:sz w:val="22"/>
          <w:szCs w:val="22"/>
          <w:lang w:eastAsia="en-US"/>
        </w:rPr>
        <w:t xml:space="preserve"> saranno assegnati massimo </w:t>
      </w:r>
      <w:r>
        <w:rPr>
          <w:rFonts w:eastAsiaTheme="minorHAnsi"/>
          <w:color w:val="141414"/>
          <w:sz w:val="22"/>
          <w:szCs w:val="22"/>
          <w:lang w:eastAsia="en-US"/>
        </w:rPr>
        <w:t>23</w:t>
      </w:r>
      <w:r w:rsidRPr="007D5E41">
        <w:rPr>
          <w:rFonts w:eastAsiaTheme="minorHAnsi"/>
          <w:color w:val="141414"/>
          <w:sz w:val="22"/>
          <w:szCs w:val="22"/>
          <w:lang w:eastAsia="en-US"/>
        </w:rPr>
        <w:t xml:space="preserve"> punti secondo la seguente </w:t>
      </w:r>
      <w:r w:rsidR="00131AF9">
        <w:rPr>
          <w:rFonts w:eastAsiaTheme="minorHAnsi"/>
          <w:color w:val="141414"/>
          <w:sz w:val="22"/>
          <w:szCs w:val="22"/>
          <w:lang w:eastAsia="en-US"/>
        </w:rPr>
        <w:t>assegnazione</w:t>
      </w:r>
      <w:r w:rsidRPr="007D5E41">
        <w:rPr>
          <w:rFonts w:eastAsiaTheme="minorHAnsi"/>
          <w:color w:val="141414"/>
          <w:sz w:val="22"/>
          <w:szCs w:val="22"/>
          <w:lang w:eastAsia="en-US"/>
        </w:rPr>
        <w:t>:</w:t>
      </w:r>
    </w:p>
    <w:p w:rsidR="00584D1A" w:rsidRPr="00584D1A" w:rsidRDefault="00584D1A" w:rsidP="00584D1A">
      <w:pPr>
        <w:pStyle w:val="Paragrafoelenco"/>
        <w:numPr>
          <w:ilvl w:val="0"/>
          <w:numId w:val="19"/>
        </w:numPr>
        <w:autoSpaceDE w:val="0"/>
        <w:autoSpaceDN w:val="0"/>
        <w:adjustRightInd w:val="0"/>
        <w:jc w:val="both"/>
        <w:rPr>
          <w:rFonts w:eastAsiaTheme="minorHAnsi"/>
          <w:color w:val="141414"/>
          <w:sz w:val="22"/>
          <w:szCs w:val="22"/>
          <w:lang w:eastAsia="en-US"/>
        </w:rPr>
      </w:pPr>
      <w:r w:rsidRPr="00584D1A">
        <w:rPr>
          <w:rFonts w:eastAsiaTheme="minorHAnsi"/>
          <w:color w:val="141414"/>
          <w:sz w:val="22"/>
          <w:szCs w:val="22"/>
          <w:lang w:eastAsia="en-US"/>
        </w:rPr>
        <w:t>15</w:t>
      </w:r>
      <w:r>
        <w:rPr>
          <w:rFonts w:eastAsiaTheme="minorHAnsi"/>
          <w:color w:val="141414"/>
          <w:sz w:val="22"/>
          <w:szCs w:val="22"/>
          <w:lang w:eastAsia="en-US"/>
        </w:rPr>
        <w:t xml:space="preserve"> punti</w:t>
      </w:r>
      <w:r w:rsidRPr="00584D1A">
        <w:rPr>
          <w:rFonts w:eastAsiaTheme="minorHAnsi"/>
          <w:color w:val="141414"/>
          <w:sz w:val="22"/>
          <w:szCs w:val="22"/>
          <w:lang w:eastAsia="en-US"/>
        </w:rPr>
        <w:t xml:space="preserve"> </w:t>
      </w:r>
      <w:r w:rsidR="00131AF9">
        <w:rPr>
          <w:rFonts w:eastAsiaTheme="minorHAnsi"/>
          <w:color w:val="141414"/>
          <w:sz w:val="22"/>
          <w:szCs w:val="22"/>
          <w:lang w:eastAsia="en-US"/>
        </w:rPr>
        <w:t>premiali</w:t>
      </w:r>
      <w:r w:rsidR="00131AF9" w:rsidRPr="00584D1A">
        <w:rPr>
          <w:rFonts w:eastAsiaTheme="minorHAnsi"/>
          <w:color w:val="141414"/>
          <w:sz w:val="22"/>
          <w:szCs w:val="22"/>
          <w:lang w:eastAsia="en-US"/>
        </w:rPr>
        <w:t xml:space="preserve"> </w:t>
      </w:r>
      <w:r w:rsidRPr="00584D1A">
        <w:rPr>
          <w:rFonts w:eastAsiaTheme="minorHAnsi"/>
          <w:color w:val="141414"/>
          <w:sz w:val="22"/>
          <w:szCs w:val="22"/>
          <w:lang w:eastAsia="en-US"/>
        </w:rPr>
        <w:t xml:space="preserve">per offerte che </w:t>
      </w:r>
      <w:proofErr w:type="gramStart"/>
      <w:r w:rsidRPr="00584D1A">
        <w:rPr>
          <w:rFonts w:eastAsiaTheme="minorHAnsi"/>
          <w:color w:val="141414"/>
          <w:sz w:val="22"/>
          <w:szCs w:val="22"/>
          <w:lang w:eastAsia="en-US"/>
        </w:rPr>
        <w:t>prevedano  una</w:t>
      </w:r>
      <w:proofErr w:type="gramEnd"/>
      <w:r w:rsidRPr="00584D1A">
        <w:rPr>
          <w:rFonts w:eastAsiaTheme="minorHAnsi"/>
          <w:color w:val="141414"/>
          <w:sz w:val="22"/>
          <w:szCs w:val="22"/>
          <w:lang w:eastAsia="en-US"/>
        </w:rPr>
        <w:t xml:space="preserve"> risoluzione spaziale (passo) almeno di 75 micrometri ed una risoluzione energetica del fascio diffratto, </w:t>
      </w:r>
      <w:r w:rsidR="00920E9B" w:rsidRPr="00920E9B">
        <w:rPr>
          <w:rFonts w:eastAsiaTheme="minorHAnsi"/>
          <w:b/>
          <w:color w:val="141414"/>
          <w:sz w:val="22"/>
          <w:szCs w:val="22"/>
          <w:u w:val="single"/>
          <w:lang w:eastAsia="en-US"/>
        </w:rPr>
        <w:t>comprovata</w:t>
      </w:r>
      <w:r w:rsidRPr="00584D1A">
        <w:rPr>
          <w:rFonts w:eastAsiaTheme="minorHAnsi"/>
          <w:color w:val="141414"/>
          <w:sz w:val="22"/>
          <w:szCs w:val="22"/>
          <w:lang w:eastAsia="en-US"/>
        </w:rPr>
        <w:t xml:space="preserve"> minore di 380eV per radiazione Cu a 25°C;</w:t>
      </w:r>
    </w:p>
    <w:p w:rsidR="00584D1A" w:rsidRPr="00584D1A" w:rsidRDefault="00584D1A" w:rsidP="00584D1A">
      <w:pPr>
        <w:pStyle w:val="Paragrafoelenco"/>
        <w:numPr>
          <w:ilvl w:val="0"/>
          <w:numId w:val="19"/>
        </w:numPr>
        <w:autoSpaceDE w:val="0"/>
        <w:autoSpaceDN w:val="0"/>
        <w:adjustRightInd w:val="0"/>
        <w:jc w:val="both"/>
        <w:rPr>
          <w:rFonts w:eastAsiaTheme="minorHAnsi"/>
          <w:color w:val="141414"/>
          <w:sz w:val="22"/>
          <w:szCs w:val="22"/>
          <w:lang w:eastAsia="en-US"/>
        </w:rPr>
      </w:pPr>
      <w:r w:rsidRPr="00584D1A">
        <w:rPr>
          <w:rFonts w:eastAsiaTheme="minorHAnsi"/>
          <w:color w:val="141414"/>
          <w:sz w:val="22"/>
          <w:szCs w:val="22"/>
          <w:lang w:eastAsia="en-US"/>
        </w:rPr>
        <w:t xml:space="preserve">2 </w:t>
      </w:r>
      <w:r>
        <w:rPr>
          <w:rFonts w:eastAsiaTheme="minorHAnsi"/>
          <w:color w:val="141414"/>
          <w:sz w:val="22"/>
          <w:szCs w:val="22"/>
          <w:lang w:eastAsia="en-US"/>
        </w:rPr>
        <w:t xml:space="preserve">punti </w:t>
      </w:r>
      <w:r w:rsidR="00131AF9">
        <w:rPr>
          <w:rFonts w:eastAsiaTheme="minorHAnsi"/>
          <w:color w:val="141414"/>
          <w:sz w:val="22"/>
          <w:szCs w:val="22"/>
          <w:lang w:eastAsia="en-US"/>
        </w:rPr>
        <w:t>premiali</w:t>
      </w:r>
      <w:r w:rsidR="00131AF9" w:rsidRPr="00584D1A">
        <w:rPr>
          <w:rFonts w:eastAsiaTheme="minorHAnsi"/>
          <w:color w:val="141414"/>
          <w:sz w:val="22"/>
          <w:szCs w:val="22"/>
          <w:lang w:eastAsia="en-US"/>
        </w:rPr>
        <w:t xml:space="preserve"> </w:t>
      </w:r>
      <w:r w:rsidRPr="00584D1A">
        <w:rPr>
          <w:rFonts w:eastAsiaTheme="minorHAnsi"/>
          <w:color w:val="141414"/>
          <w:sz w:val="22"/>
          <w:szCs w:val="22"/>
          <w:lang w:eastAsia="en-US"/>
        </w:rPr>
        <w:t>p</w:t>
      </w:r>
      <w:r>
        <w:rPr>
          <w:rFonts w:eastAsiaTheme="minorHAnsi"/>
          <w:color w:val="141414"/>
          <w:sz w:val="22"/>
          <w:szCs w:val="22"/>
          <w:lang w:eastAsia="en-US"/>
        </w:rPr>
        <w:t xml:space="preserve">er offerte </w:t>
      </w:r>
      <w:r w:rsidRPr="00584D1A">
        <w:rPr>
          <w:rFonts w:eastAsiaTheme="minorHAnsi"/>
          <w:color w:val="141414"/>
          <w:sz w:val="22"/>
          <w:szCs w:val="22"/>
          <w:lang w:eastAsia="en-US"/>
        </w:rPr>
        <w:t xml:space="preserve">che </w:t>
      </w:r>
      <w:proofErr w:type="gramStart"/>
      <w:r w:rsidRPr="00584D1A">
        <w:rPr>
          <w:rFonts w:eastAsiaTheme="minorHAnsi"/>
          <w:color w:val="141414"/>
          <w:sz w:val="22"/>
          <w:szCs w:val="22"/>
          <w:lang w:eastAsia="en-US"/>
        </w:rPr>
        <w:t>prevedano  una</w:t>
      </w:r>
      <w:proofErr w:type="gramEnd"/>
      <w:r w:rsidRPr="00584D1A">
        <w:rPr>
          <w:rFonts w:eastAsiaTheme="minorHAnsi"/>
          <w:color w:val="141414"/>
          <w:sz w:val="22"/>
          <w:szCs w:val="22"/>
          <w:lang w:eastAsia="en-US"/>
        </w:rPr>
        <w:t xml:space="preserve"> velocità di conteggio globale </w:t>
      </w:r>
      <w:r w:rsidR="00920E9B" w:rsidRPr="00920E9B">
        <w:rPr>
          <w:rFonts w:eastAsiaTheme="minorHAnsi"/>
          <w:b/>
          <w:color w:val="141414"/>
          <w:sz w:val="22"/>
          <w:szCs w:val="22"/>
          <w:u w:val="single"/>
          <w:lang w:eastAsia="en-US"/>
        </w:rPr>
        <w:t>comprovata</w:t>
      </w:r>
      <w:r w:rsidR="00920E9B" w:rsidRPr="00584D1A">
        <w:rPr>
          <w:rFonts w:eastAsiaTheme="minorHAnsi"/>
          <w:color w:val="141414"/>
          <w:sz w:val="22"/>
          <w:szCs w:val="22"/>
          <w:lang w:eastAsia="en-US"/>
        </w:rPr>
        <w:t xml:space="preserve"> </w:t>
      </w:r>
      <w:r w:rsidRPr="00584D1A">
        <w:rPr>
          <w:rFonts w:eastAsiaTheme="minorHAnsi"/>
          <w:color w:val="141414"/>
          <w:sz w:val="22"/>
          <w:szCs w:val="22"/>
          <w:lang w:eastAsia="en-US"/>
        </w:rPr>
        <w:t xml:space="preserve">di almeno 140.000.000 </w:t>
      </w:r>
      <w:proofErr w:type="spellStart"/>
      <w:r w:rsidRPr="00584D1A">
        <w:rPr>
          <w:rFonts w:eastAsiaTheme="minorHAnsi"/>
          <w:color w:val="141414"/>
          <w:sz w:val="22"/>
          <w:szCs w:val="22"/>
          <w:lang w:eastAsia="en-US"/>
        </w:rPr>
        <w:t>cps</w:t>
      </w:r>
      <w:proofErr w:type="spellEnd"/>
      <w:r w:rsidRPr="00584D1A">
        <w:rPr>
          <w:rFonts w:eastAsiaTheme="minorHAnsi"/>
          <w:color w:val="141414"/>
          <w:sz w:val="22"/>
          <w:szCs w:val="22"/>
          <w:lang w:eastAsia="en-US"/>
        </w:rPr>
        <w:t xml:space="preserve"> per tutte le linee di emissione di raggi-X caratteristiche, quali Cr, Co, Cu, </w:t>
      </w:r>
      <w:proofErr w:type="spellStart"/>
      <w:r w:rsidRPr="00584D1A">
        <w:rPr>
          <w:rFonts w:eastAsiaTheme="minorHAnsi"/>
          <w:color w:val="141414"/>
          <w:sz w:val="22"/>
          <w:szCs w:val="22"/>
          <w:lang w:eastAsia="en-US"/>
        </w:rPr>
        <w:t>Mo</w:t>
      </w:r>
      <w:proofErr w:type="spellEnd"/>
      <w:r w:rsidRPr="00584D1A">
        <w:rPr>
          <w:rFonts w:eastAsiaTheme="minorHAnsi"/>
          <w:color w:val="141414"/>
          <w:sz w:val="22"/>
          <w:szCs w:val="22"/>
          <w:lang w:eastAsia="en-US"/>
        </w:rPr>
        <w:t xml:space="preserve"> e Ag; </w:t>
      </w:r>
    </w:p>
    <w:p w:rsidR="00584D1A" w:rsidRPr="00584D1A" w:rsidRDefault="00131AF9" w:rsidP="00584D1A">
      <w:pPr>
        <w:pStyle w:val="Paragrafoelenco"/>
        <w:numPr>
          <w:ilvl w:val="0"/>
          <w:numId w:val="19"/>
        </w:numPr>
        <w:autoSpaceDE w:val="0"/>
        <w:autoSpaceDN w:val="0"/>
        <w:adjustRightInd w:val="0"/>
        <w:jc w:val="both"/>
        <w:rPr>
          <w:rFonts w:eastAsiaTheme="minorHAnsi"/>
          <w:color w:val="141414"/>
          <w:sz w:val="22"/>
          <w:szCs w:val="22"/>
          <w:lang w:eastAsia="en-US"/>
        </w:rPr>
      </w:pPr>
      <w:r>
        <w:rPr>
          <w:rFonts w:eastAsiaTheme="minorHAnsi"/>
          <w:color w:val="141414"/>
          <w:sz w:val="22"/>
          <w:szCs w:val="22"/>
          <w:lang w:eastAsia="en-US"/>
        </w:rPr>
        <w:t xml:space="preserve">4 </w:t>
      </w:r>
      <w:r w:rsidR="00584D1A">
        <w:rPr>
          <w:rFonts w:eastAsiaTheme="minorHAnsi"/>
          <w:color w:val="141414"/>
          <w:sz w:val="22"/>
          <w:szCs w:val="22"/>
          <w:lang w:eastAsia="en-US"/>
        </w:rPr>
        <w:t xml:space="preserve">punti </w:t>
      </w:r>
      <w:r>
        <w:rPr>
          <w:rFonts w:eastAsiaTheme="minorHAnsi"/>
          <w:color w:val="141414"/>
          <w:sz w:val="22"/>
          <w:szCs w:val="22"/>
          <w:lang w:eastAsia="en-US"/>
        </w:rPr>
        <w:t xml:space="preserve">premiali </w:t>
      </w:r>
      <w:r w:rsidR="00584D1A">
        <w:rPr>
          <w:rFonts w:eastAsiaTheme="minorHAnsi"/>
          <w:color w:val="141414"/>
          <w:sz w:val="22"/>
          <w:szCs w:val="22"/>
          <w:lang w:eastAsia="en-US"/>
        </w:rPr>
        <w:t xml:space="preserve">per offerte </w:t>
      </w:r>
      <w:r w:rsidR="00584D1A" w:rsidRPr="00584D1A">
        <w:rPr>
          <w:rFonts w:eastAsiaTheme="minorHAnsi"/>
          <w:color w:val="141414"/>
          <w:sz w:val="22"/>
          <w:szCs w:val="22"/>
          <w:lang w:eastAsia="en-US"/>
        </w:rPr>
        <w:t xml:space="preserve">che prevedano efficienza </w:t>
      </w:r>
      <w:r w:rsidR="00920E9B" w:rsidRPr="00920E9B">
        <w:rPr>
          <w:rFonts w:eastAsiaTheme="minorHAnsi"/>
          <w:b/>
          <w:color w:val="141414"/>
          <w:sz w:val="22"/>
          <w:szCs w:val="22"/>
          <w:u w:val="single"/>
          <w:lang w:eastAsia="en-US"/>
        </w:rPr>
        <w:t>comprovata</w:t>
      </w:r>
      <w:r w:rsidR="00584D1A" w:rsidRPr="00584D1A">
        <w:rPr>
          <w:rFonts w:eastAsiaTheme="minorHAnsi"/>
          <w:color w:val="141414"/>
          <w:sz w:val="22"/>
          <w:szCs w:val="22"/>
          <w:lang w:eastAsia="en-US"/>
        </w:rPr>
        <w:t xml:space="preserve"> del rivelatore </w:t>
      </w:r>
      <w:r w:rsidR="00F6561B">
        <w:rPr>
          <w:rFonts w:eastAsiaTheme="minorHAnsi"/>
          <w:color w:val="141414"/>
          <w:sz w:val="22"/>
          <w:szCs w:val="22"/>
          <w:lang w:eastAsia="en-US"/>
        </w:rPr>
        <w:t xml:space="preserve">maggiore del </w:t>
      </w:r>
      <w:r w:rsidR="00584D1A" w:rsidRPr="00584D1A">
        <w:rPr>
          <w:rFonts w:eastAsiaTheme="minorHAnsi"/>
          <w:color w:val="141414"/>
          <w:sz w:val="22"/>
          <w:szCs w:val="22"/>
          <w:lang w:eastAsia="en-US"/>
        </w:rPr>
        <w:t xml:space="preserve">99% per le radiazioni Cr, Co e Cu; </w:t>
      </w:r>
    </w:p>
    <w:p w:rsidR="00584D1A" w:rsidRPr="00584D1A" w:rsidRDefault="00584D1A" w:rsidP="00584D1A">
      <w:pPr>
        <w:pStyle w:val="Paragrafoelenco"/>
        <w:numPr>
          <w:ilvl w:val="0"/>
          <w:numId w:val="19"/>
        </w:numPr>
        <w:autoSpaceDE w:val="0"/>
        <w:autoSpaceDN w:val="0"/>
        <w:adjustRightInd w:val="0"/>
        <w:jc w:val="both"/>
        <w:rPr>
          <w:rFonts w:eastAsiaTheme="minorHAnsi"/>
          <w:color w:val="141414"/>
          <w:sz w:val="22"/>
          <w:szCs w:val="22"/>
          <w:lang w:eastAsia="en-US"/>
        </w:rPr>
      </w:pPr>
      <w:r w:rsidRPr="00584D1A">
        <w:rPr>
          <w:rFonts w:eastAsiaTheme="minorHAnsi"/>
          <w:color w:val="141414"/>
          <w:sz w:val="22"/>
          <w:szCs w:val="22"/>
          <w:lang w:eastAsia="en-US"/>
        </w:rPr>
        <w:t xml:space="preserve">1 </w:t>
      </w:r>
      <w:r>
        <w:rPr>
          <w:rFonts w:eastAsiaTheme="minorHAnsi"/>
          <w:color w:val="141414"/>
          <w:sz w:val="22"/>
          <w:szCs w:val="22"/>
          <w:lang w:eastAsia="en-US"/>
        </w:rPr>
        <w:t xml:space="preserve">punto </w:t>
      </w:r>
      <w:r w:rsidR="00131AF9">
        <w:rPr>
          <w:rFonts w:eastAsiaTheme="minorHAnsi"/>
          <w:color w:val="141414"/>
          <w:sz w:val="22"/>
          <w:szCs w:val="22"/>
          <w:lang w:eastAsia="en-US"/>
        </w:rPr>
        <w:t>premiale</w:t>
      </w:r>
      <w:r w:rsidR="00131AF9" w:rsidRPr="00584D1A">
        <w:rPr>
          <w:rFonts w:eastAsiaTheme="minorHAnsi"/>
          <w:color w:val="141414"/>
          <w:sz w:val="22"/>
          <w:szCs w:val="22"/>
          <w:lang w:eastAsia="en-US"/>
        </w:rPr>
        <w:t xml:space="preserve"> </w:t>
      </w:r>
      <w:r w:rsidRPr="00584D1A">
        <w:rPr>
          <w:rFonts w:eastAsiaTheme="minorHAnsi"/>
          <w:color w:val="141414"/>
          <w:sz w:val="22"/>
          <w:szCs w:val="22"/>
          <w:lang w:eastAsia="en-US"/>
        </w:rPr>
        <w:t xml:space="preserve">per offerte che prevedano efficienza </w:t>
      </w:r>
      <w:r w:rsidR="00920E9B" w:rsidRPr="00920E9B">
        <w:rPr>
          <w:rFonts w:eastAsiaTheme="minorHAnsi"/>
          <w:b/>
          <w:color w:val="141414"/>
          <w:sz w:val="22"/>
          <w:szCs w:val="22"/>
          <w:u w:val="single"/>
          <w:lang w:eastAsia="en-US"/>
        </w:rPr>
        <w:t>comprovata</w:t>
      </w:r>
      <w:r w:rsidRPr="00584D1A">
        <w:rPr>
          <w:rFonts w:eastAsiaTheme="minorHAnsi"/>
          <w:color w:val="141414"/>
          <w:sz w:val="22"/>
          <w:szCs w:val="22"/>
          <w:lang w:eastAsia="en-US"/>
        </w:rPr>
        <w:t xml:space="preserve"> maggiore/uguale 45% per le radiazioni Mo; </w:t>
      </w:r>
    </w:p>
    <w:p w:rsidR="00584D1A" w:rsidRDefault="00584D1A" w:rsidP="00584D1A">
      <w:pPr>
        <w:pStyle w:val="Paragrafoelenco"/>
        <w:numPr>
          <w:ilvl w:val="0"/>
          <w:numId w:val="19"/>
        </w:numPr>
        <w:autoSpaceDE w:val="0"/>
        <w:autoSpaceDN w:val="0"/>
        <w:adjustRightInd w:val="0"/>
        <w:jc w:val="both"/>
        <w:rPr>
          <w:rFonts w:eastAsiaTheme="minorHAnsi"/>
          <w:color w:val="141414"/>
          <w:sz w:val="22"/>
          <w:szCs w:val="22"/>
          <w:lang w:eastAsia="en-US"/>
        </w:rPr>
      </w:pPr>
      <w:r w:rsidRPr="00584D1A">
        <w:rPr>
          <w:rFonts w:eastAsiaTheme="minorHAnsi"/>
          <w:color w:val="141414"/>
          <w:sz w:val="22"/>
          <w:szCs w:val="22"/>
          <w:lang w:eastAsia="en-US"/>
        </w:rPr>
        <w:t xml:space="preserve">1 </w:t>
      </w:r>
      <w:r>
        <w:rPr>
          <w:rFonts w:eastAsiaTheme="minorHAnsi"/>
          <w:color w:val="141414"/>
          <w:sz w:val="22"/>
          <w:szCs w:val="22"/>
          <w:lang w:eastAsia="en-US"/>
        </w:rPr>
        <w:t xml:space="preserve">punto </w:t>
      </w:r>
      <w:r w:rsidR="00131AF9">
        <w:rPr>
          <w:rFonts w:eastAsiaTheme="minorHAnsi"/>
          <w:color w:val="141414"/>
          <w:sz w:val="22"/>
          <w:szCs w:val="22"/>
          <w:lang w:eastAsia="en-US"/>
        </w:rPr>
        <w:t>premiale</w:t>
      </w:r>
      <w:r w:rsidR="00131AF9" w:rsidRPr="00584D1A">
        <w:rPr>
          <w:rFonts w:eastAsiaTheme="minorHAnsi"/>
          <w:color w:val="141414"/>
          <w:sz w:val="22"/>
          <w:szCs w:val="22"/>
          <w:lang w:eastAsia="en-US"/>
        </w:rPr>
        <w:t xml:space="preserve"> </w:t>
      </w:r>
      <w:r w:rsidRPr="00584D1A">
        <w:rPr>
          <w:rFonts w:eastAsiaTheme="minorHAnsi"/>
          <w:color w:val="141414"/>
          <w:sz w:val="22"/>
          <w:szCs w:val="22"/>
          <w:lang w:eastAsia="en-US"/>
        </w:rPr>
        <w:t xml:space="preserve">per offerte che prevedano efficienza </w:t>
      </w:r>
      <w:r w:rsidR="00920E9B" w:rsidRPr="00920E9B">
        <w:rPr>
          <w:rFonts w:eastAsiaTheme="minorHAnsi"/>
          <w:b/>
          <w:color w:val="141414"/>
          <w:sz w:val="22"/>
          <w:szCs w:val="22"/>
          <w:u w:val="single"/>
          <w:lang w:eastAsia="en-US"/>
        </w:rPr>
        <w:t>comprovata</w:t>
      </w:r>
      <w:r w:rsidRPr="00584D1A">
        <w:rPr>
          <w:rFonts w:eastAsiaTheme="minorHAnsi"/>
          <w:color w:val="141414"/>
          <w:sz w:val="22"/>
          <w:szCs w:val="22"/>
          <w:lang w:eastAsia="en-US"/>
        </w:rPr>
        <w:t xml:space="preserve"> maggiore/uguale 30% per le radiazioni Ag;</w:t>
      </w:r>
    </w:p>
    <w:p w:rsidR="00584D1A" w:rsidRDefault="00584D1A" w:rsidP="00584D1A">
      <w:pPr>
        <w:pStyle w:val="Paragrafoelenco"/>
        <w:autoSpaceDE w:val="0"/>
        <w:autoSpaceDN w:val="0"/>
        <w:adjustRightInd w:val="0"/>
        <w:jc w:val="both"/>
        <w:rPr>
          <w:rFonts w:eastAsiaTheme="minorHAnsi"/>
          <w:color w:val="141414"/>
          <w:sz w:val="22"/>
          <w:szCs w:val="22"/>
          <w:lang w:eastAsia="en-US"/>
        </w:rPr>
      </w:pPr>
    </w:p>
    <w:p w:rsidR="003C4C61" w:rsidRDefault="002D4106" w:rsidP="00B423D9">
      <w:pPr>
        <w:pStyle w:val="Paragrafoelenco"/>
        <w:numPr>
          <w:ilvl w:val="0"/>
          <w:numId w:val="6"/>
        </w:numPr>
        <w:autoSpaceDE w:val="0"/>
        <w:autoSpaceDN w:val="0"/>
        <w:adjustRightInd w:val="0"/>
        <w:jc w:val="both"/>
        <w:rPr>
          <w:rFonts w:eastAsiaTheme="minorHAnsi"/>
          <w:color w:val="141414"/>
          <w:sz w:val="22"/>
          <w:szCs w:val="22"/>
          <w:lang w:eastAsia="en-US"/>
        </w:rPr>
      </w:pPr>
      <w:r w:rsidRPr="002D4106">
        <w:rPr>
          <w:rFonts w:eastAsiaTheme="minorHAnsi"/>
          <w:color w:val="141414"/>
          <w:sz w:val="22"/>
          <w:szCs w:val="22"/>
          <w:lang w:eastAsia="en-US"/>
        </w:rPr>
        <w:t>SORGENTE DI EMISSIONE DEI RAGGI X, AD A</w:t>
      </w:r>
      <w:r>
        <w:rPr>
          <w:rFonts w:eastAsiaTheme="minorHAnsi"/>
          <w:color w:val="141414"/>
          <w:sz w:val="22"/>
          <w:szCs w:val="22"/>
          <w:lang w:eastAsia="en-US"/>
        </w:rPr>
        <w:t xml:space="preserve">NODO DI RAME (Cu 2,2 kW CIRCA) </w:t>
      </w:r>
      <w:r w:rsidRPr="002D4106">
        <w:rPr>
          <w:rFonts w:eastAsiaTheme="minorHAnsi"/>
          <w:color w:val="141414"/>
          <w:sz w:val="22"/>
          <w:szCs w:val="22"/>
          <w:lang w:eastAsia="en-US"/>
        </w:rPr>
        <w:t>(M</w:t>
      </w:r>
      <w:r>
        <w:rPr>
          <w:rFonts w:eastAsiaTheme="minorHAnsi"/>
          <w:color w:val="141414"/>
          <w:sz w:val="22"/>
          <w:szCs w:val="22"/>
          <w:lang w:eastAsia="en-US"/>
        </w:rPr>
        <w:t>ax</w:t>
      </w:r>
      <w:r w:rsidRPr="002D4106">
        <w:rPr>
          <w:rFonts w:eastAsiaTheme="minorHAnsi"/>
          <w:color w:val="141414"/>
          <w:sz w:val="22"/>
          <w:szCs w:val="22"/>
          <w:lang w:eastAsia="en-US"/>
        </w:rPr>
        <w:t xml:space="preserve"> 3 Punti)</w:t>
      </w:r>
      <w:r w:rsidR="00B423D9">
        <w:rPr>
          <w:rFonts w:eastAsiaTheme="minorHAnsi"/>
          <w:color w:val="141414"/>
          <w:sz w:val="22"/>
          <w:szCs w:val="22"/>
          <w:lang w:eastAsia="en-US"/>
        </w:rPr>
        <w:t xml:space="preserve">: </w:t>
      </w:r>
      <w:r w:rsidR="00B423D9" w:rsidRPr="00B423D9">
        <w:rPr>
          <w:rFonts w:eastAsiaTheme="minorHAnsi"/>
          <w:color w:val="141414"/>
          <w:sz w:val="22"/>
          <w:szCs w:val="22"/>
          <w:lang w:eastAsia="en-US"/>
        </w:rPr>
        <w:t>verranno attribuiti punti 3 per offerte</w:t>
      </w:r>
      <w:r w:rsidR="00B423D9">
        <w:rPr>
          <w:rFonts w:eastAsiaTheme="minorHAnsi"/>
          <w:color w:val="141414"/>
          <w:sz w:val="22"/>
          <w:szCs w:val="22"/>
          <w:lang w:eastAsia="en-US"/>
        </w:rPr>
        <w:t xml:space="preserve"> </w:t>
      </w:r>
      <w:r w:rsidRPr="00B423D9">
        <w:rPr>
          <w:rFonts w:eastAsiaTheme="minorHAnsi"/>
          <w:color w:val="141414"/>
          <w:sz w:val="22"/>
          <w:szCs w:val="22"/>
          <w:lang w:eastAsia="en-US"/>
        </w:rPr>
        <w:t>che prevedano dimensioni della messa a fuoco almeno di 0,04x12mm</w:t>
      </w:r>
      <w:r w:rsidR="00B423D9">
        <w:rPr>
          <w:rFonts w:eastAsiaTheme="minorHAnsi"/>
          <w:color w:val="141414"/>
          <w:sz w:val="22"/>
          <w:szCs w:val="22"/>
          <w:lang w:eastAsia="en-US"/>
        </w:rPr>
        <w:t xml:space="preserve"> di cui </w:t>
      </w:r>
      <w:r w:rsidR="00B423D9" w:rsidRPr="00B423D9">
        <w:rPr>
          <w:rFonts w:eastAsiaTheme="minorHAnsi"/>
          <w:color w:val="141414"/>
          <w:sz w:val="22"/>
          <w:szCs w:val="22"/>
          <w:lang w:eastAsia="en-US"/>
        </w:rPr>
        <w:t xml:space="preserve">all’Art. 1, comma 1.2, lettera </w:t>
      </w:r>
      <w:proofErr w:type="spellStart"/>
      <w:r w:rsidR="00B423D9">
        <w:rPr>
          <w:rFonts w:eastAsiaTheme="minorHAnsi"/>
          <w:color w:val="141414"/>
          <w:sz w:val="22"/>
          <w:szCs w:val="22"/>
          <w:lang w:eastAsia="en-US"/>
        </w:rPr>
        <w:t>ee</w:t>
      </w:r>
      <w:proofErr w:type="spellEnd"/>
      <w:r w:rsidR="00B423D9" w:rsidRPr="00B423D9">
        <w:rPr>
          <w:rFonts w:eastAsiaTheme="minorHAnsi"/>
          <w:color w:val="141414"/>
          <w:sz w:val="22"/>
          <w:szCs w:val="22"/>
          <w:lang w:eastAsia="en-US"/>
        </w:rPr>
        <w:t>)</w:t>
      </w:r>
      <w:r w:rsidRPr="00B423D9">
        <w:rPr>
          <w:rFonts w:eastAsiaTheme="minorHAnsi"/>
          <w:color w:val="141414"/>
          <w:sz w:val="22"/>
          <w:szCs w:val="22"/>
          <w:lang w:eastAsia="en-US"/>
        </w:rPr>
        <w:t>;</w:t>
      </w:r>
    </w:p>
    <w:p w:rsidR="00AD15E6" w:rsidRPr="00B423D9" w:rsidRDefault="00AD15E6" w:rsidP="00AD15E6">
      <w:pPr>
        <w:pStyle w:val="Paragrafoelenco"/>
        <w:autoSpaceDE w:val="0"/>
        <w:autoSpaceDN w:val="0"/>
        <w:adjustRightInd w:val="0"/>
        <w:jc w:val="both"/>
        <w:rPr>
          <w:rFonts w:eastAsiaTheme="minorHAnsi"/>
          <w:color w:val="141414"/>
          <w:sz w:val="22"/>
          <w:szCs w:val="22"/>
          <w:lang w:eastAsia="en-US"/>
        </w:rPr>
      </w:pPr>
    </w:p>
    <w:p w:rsidR="003C5084" w:rsidRDefault="003C5084" w:rsidP="003C5084">
      <w:pPr>
        <w:pStyle w:val="Paragrafoelenco"/>
        <w:numPr>
          <w:ilvl w:val="0"/>
          <w:numId w:val="6"/>
        </w:numPr>
        <w:autoSpaceDE w:val="0"/>
        <w:autoSpaceDN w:val="0"/>
        <w:adjustRightInd w:val="0"/>
        <w:jc w:val="both"/>
        <w:rPr>
          <w:rFonts w:eastAsiaTheme="minorHAnsi"/>
          <w:color w:val="141414"/>
          <w:sz w:val="22"/>
          <w:szCs w:val="22"/>
          <w:lang w:eastAsia="en-US"/>
        </w:rPr>
      </w:pPr>
      <w:r w:rsidRPr="003C5084">
        <w:rPr>
          <w:rFonts w:eastAsiaTheme="minorHAnsi"/>
          <w:color w:val="141414"/>
          <w:sz w:val="22"/>
          <w:szCs w:val="22"/>
          <w:lang w:eastAsia="en-US"/>
        </w:rPr>
        <w:lastRenderedPageBreak/>
        <w:t>ACCESSO A DATABASE DI CRISTALLOGRAFIA INTERNAZIONALI CON LICENZA D’USO (Max 2 Punti)</w:t>
      </w:r>
      <w:r>
        <w:rPr>
          <w:rFonts w:eastAsiaTheme="minorHAnsi"/>
          <w:color w:val="141414"/>
          <w:sz w:val="22"/>
          <w:szCs w:val="22"/>
          <w:lang w:eastAsia="en-US"/>
        </w:rPr>
        <w:t>:</w:t>
      </w:r>
      <w:r w:rsidRPr="003C5084">
        <w:rPr>
          <w:rFonts w:eastAsiaTheme="minorHAnsi"/>
          <w:color w:val="141414"/>
          <w:sz w:val="22"/>
          <w:szCs w:val="22"/>
          <w:lang w:eastAsia="en-US"/>
        </w:rPr>
        <w:t xml:space="preserve"> verranno attribuiti punti 2 per offerte che prevedano almeno n.2 licenze d’uso</w:t>
      </w:r>
      <w:r w:rsidRPr="003C5084">
        <w:t xml:space="preserve"> </w:t>
      </w:r>
      <w:r w:rsidRPr="003C5084">
        <w:rPr>
          <w:rFonts w:eastAsiaTheme="minorHAnsi"/>
          <w:color w:val="141414"/>
          <w:sz w:val="22"/>
          <w:szCs w:val="22"/>
          <w:lang w:eastAsia="en-US"/>
        </w:rPr>
        <w:t xml:space="preserve">di cui all’Art. 1, comma 1.2, lettera </w:t>
      </w:r>
      <w:proofErr w:type="spellStart"/>
      <w:r w:rsidRPr="003C5084">
        <w:rPr>
          <w:rFonts w:eastAsiaTheme="minorHAnsi"/>
          <w:color w:val="141414"/>
          <w:sz w:val="22"/>
          <w:szCs w:val="22"/>
          <w:lang w:eastAsia="en-US"/>
        </w:rPr>
        <w:t>f</w:t>
      </w:r>
      <w:r>
        <w:rPr>
          <w:rFonts w:eastAsiaTheme="minorHAnsi"/>
          <w:color w:val="141414"/>
          <w:sz w:val="22"/>
          <w:szCs w:val="22"/>
          <w:lang w:eastAsia="en-US"/>
        </w:rPr>
        <w:t>f</w:t>
      </w:r>
      <w:proofErr w:type="spellEnd"/>
      <w:r w:rsidRPr="003C5084">
        <w:rPr>
          <w:rFonts w:eastAsiaTheme="minorHAnsi"/>
          <w:color w:val="141414"/>
          <w:sz w:val="22"/>
          <w:szCs w:val="22"/>
          <w:lang w:eastAsia="en-US"/>
        </w:rPr>
        <w:t>)</w:t>
      </w:r>
      <w:r>
        <w:rPr>
          <w:rFonts w:eastAsiaTheme="minorHAnsi"/>
          <w:color w:val="141414"/>
          <w:sz w:val="22"/>
          <w:szCs w:val="22"/>
          <w:lang w:eastAsia="en-US"/>
        </w:rPr>
        <w:t>;</w:t>
      </w:r>
    </w:p>
    <w:p w:rsidR="003C5084" w:rsidRPr="003C5084" w:rsidRDefault="003C5084" w:rsidP="003C5084">
      <w:pPr>
        <w:pStyle w:val="Paragrafoelenco"/>
        <w:autoSpaceDE w:val="0"/>
        <w:autoSpaceDN w:val="0"/>
        <w:adjustRightInd w:val="0"/>
        <w:jc w:val="both"/>
        <w:rPr>
          <w:rFonts w:eastAsiaTheme="minorHAnsi"/>
          <w:color w:val="141414"/>
          <w:sz w:val="22"/>
          <w:szCs w:val="22"/>
          <w:lang w:eastAsia="en-US"/>
        </w:rPr>
      </w:pPr>
    </w:p>
    <w:p w:rsidR="00952A49" w:rsidRPr="00952A49" w:rsidRDefault="00952A49" w:rsidP="00952A49">
      <w:pPr>
        <w:pStyle w:val="Paragrafoelenco"/>
        <w:numPr>
          <w:ilvl w:val="0"/>
          <w:numId w:val="6"/>
        </w:numPr>
        <w:autoSpaceDE w:val="0"/>
        <w:autoSpaceDN w:val="0"/>
        <w:adjustRightInd w:val="0"/>
        <w:jc w:val="both"/>
        <w:rPr>
          <w:rFonts w:eastAsiaTheme="minorHAnsi"/>
          <w:color w:val="141414"/>
          <w:sz w:val="22"/>
          <w:szCs w:val="22"/>
          <w:lang w:eastAsia="en-US"/>
        </w:rPr>
      </w:pPr>
      <w:r w:rsidRPr="00952A49">
        <w:rPr>
          <w:rFonts w:eastAsiaTheme="minorHAnsi"/>
          <w:color w:val="141414"/>
          <w:sz w:val="22"/>
          <w:szCs w:val="22"/>
          <w:lang w:eastAsia="en-US"/>
        </w:rPr>
        <w:t>FENDITURE MOTORIZZATE SU RILEV</w:t>
      </w:r>
      <w:r>
        <w:rPr>
          <w:rFonts w:eastAsiaTheme="minorHAnsi"/>
          <w:color w:val="141414"/>
          <w:sz w:val="22"/>
          <w:szCs w:val="22"/>
          <w:lang w:eastAsia="en-US"/>
        </w:rPr>
        <w:t xml:space="preserve">ATORE DEI RAGGI X (MAX 5 Punti): </w:t>
      </w:r>
      <w:r w:rsidRPr="00952A49">
        <w:rPr>
          <w:rFonts w:eastAsiaTheme="minorHAnsi"/>
          <w:color w:val="141414"/>
          <w:sz w:val="22"/>
          <w:szCs w:val="22"/>
          <w:lang w:eastAsia="en-US"/>
        </w:rPr>
        <w:t>verranno attribuiti punti 5 per offerte che prevedano un dispositivo motorizzato per l’inserimento delle Fenditure, con allineamento/fissaggio 0/90 gradi</w:t>
      </w:r>
      <w:r>
        <w:rPr>
          <w:rFonts w:eastAsiaTheme="minorHAnsi"/>
          <w:color w:val="141414"/>
          <w:sz w:val="22"/>
          <w:szCs w:val="22"/>
          <w:lang w:eastAsia="en-US"/>
        </w:rPr>
        <w:t xml:space="preserve"> di </w:t>
      </w:r>
      <w:r w:rsidRPr="007D5E41">
        <w:rPr>
          <w:rFonts w:eastAsiaTheme="minorHAnsi"/>
          <w:color w:val="141414"/>
          <w:sz w:val="22"/>
          <w:szCs w:val="22"/>
          <w:lang w:eastAsia="en-US"/>
        </w:rPr>
        <w:t xml:space="preserve">cui all’Art. 1, comma 1.2, lettera </w:t>
      </w:r>
      <w:r>
        <w:rPr>
          <w:rFonts w:eastAsiaTheme="minorHAnsi"/>
          <w:color w:val="141414"/>
          <w:sz w:val="22"/>
          <w:szCs w:val="22"/>
          <w:lang w:eastAsia="en-US"/>
        </w:rPr>
        <w:t>gg</w:t>
      </w:r>
      <w:r w:rsidRPr="007D5E41">
        <w:rPr>
          <w:rFonts w:eastAsiaTheme="minorHAnsi"/>
          <w:color w:val="141414"/>
          <w:sz w:val="22"/>
          <w:szCs w:val="22"/>
          <w:lang w:eastAsia="en-US"/>
        </w:rPr>
        <w:t>)</w:t>
      </w:r>
      <w:r w:rsidRPr="00952A49">
        <w:rPr>
          <w:rFonts w:eastAsiaTheme="minorHAnsi"/>
          <w:color w:val="141414"/>
          <w:sz w:val="22"/>
          <w:szCs w:val="22"/>
          <w:lang w:eastAsia="en-US"/>
        </w:rPr>
        <w:t>;</w:t>
      </w:r>
    </w:p>
    <w:p w:rsidR="00952A49" w:rsidRPr="00952A49" w:rsidRDefault="00952A49" w:rsidP="00952A49">
      <w:pPr>
        <w:pStyle w:val="Paragrafoelenco"/>
        <w:rPr>
          <w:rFonts w:eastAsiaTheme="minorHAnsi"/>
          <w:color w:val="141414"/>
          <w:sz w:val="22"/>
          <w:szCs w:val="22"/>
          <w:lang w:eastAsia="en-US"/>
        </w:rPr>
      </w:pPr>
    </w:p>
    <w:p w:rsidR="00CD7FD4" w:rsidRPr="00CD7FD4" w:rsidRDefault="00CD7FD4" w:rsidP="00CD7FD4">
      <w:pPr>
        <w:pStyle w:val="Paragrafoelenco"/>
        <w:numPr>
          <w:ilvl w:val="0"/>
          <w:numId w:val="6"/>
        </w:numPr>
        <w:autoSpaceDE w:val="0"/>
        <w:autoSpaceDN w:val="0"/>
        <w:adjustRightInd w:val="0"/>
        <w:jc w:val="both"/>
        <w:rPr>
          <w:rFonts w:eastAsiaTheme="minorHAnsi"/>
          <w:color w:val="141414"/>
          <w:sz w:val="22"/>
          <w:szCs w:val="22"/>
          <w:lang w:eastAsia="en-US"/>
        </w:rPr>
      </w:pPr>
      <w:r w:rsidRPr="00CD7FD4">
        <w:rPr>
          <w:rFonts w:eastAsiaTheme="minorHAnsi"/>
          <w:color w:val="141414"/>
          <w:sz w:val="22"/>
          <w:szCs w:val="22"/>
          <w:lang w:eastAsia="en-US"/>
        </w:rPr>
        <w:t>DISPOSITIVO/SIST</w:t>
      </w:r>
      <w:r>
        <w:rPr>
          <w:rFonts w:eastAsiaTheme="minorHAnsi"/>
          <w:color w:val="141414"/>
          <w:sz w:val="22"/>
          <w:szCs w:val="22"/>
          <w:lang w:eastAsia="en-US"/>
        </w:rPr>
        <w:t xml:space="preserve">EMA ANTI-SCATTER (MAX 12 Punti): </w:t>
      </w:r>
      <w:r w:rsidRPr="00CD7FD4">
        <w:rPr>
          <w:rFonts w:eastAsiaTheme="minorHAnsi"/>
          <w:color w:val="141414"/>
          <w:sz w:val="22"/>
          <w:szCs w:val="22"/>
          <w:lang w:eastAsia="en-US"/>
        </w:rPr>
        <w:t xml:space="preserve">verranno attribuiti </w:t>
      </w:r>
      <w:r>
        <w:rPr>
          <w:rFonts w:eastAsiaTheme="minorHAnsi"/>
          <w:color w:val="141414"/>
          <w:sz w:val="22"/>
          <w:szCs w:val="22"/>
          <w:lang w:eastAsia="en-US"/>
        </w:rPr>
        <w:t xml:space="preserve">massimo </w:t>
      </w:r>
      <w:r w:rsidRPr="00CD7FD4">
        <w:rPr>
          <w:rFonts w:eastAsiaTheme="minorHAnsi"/>
          <w:color w:val="141414"/>
          <w:sz w:val="22"/>
          <w:szCs w:val="22"/>
          <w:lang w:eastAsia="en-US"/>
        </w:rPr>
        <w:t xml:space="preserve">punti 12 per offerte che prevedano un dispositivo inserito/posto tra il fascio primario ed il campione che consenta la migliore soppressione </w:t>
      </w:r>
      <w:r w:rsidR="00B52986" w:rsidRPr="00CD7FD4">
        <w:rPr>
          <w:rFonts w:eastAsiaTheme="minorHAnsi"/>
          <w:color w:val="141414"/>
          <w:sz w:val="22"/>
          <w:szCs w:val="22"/>
          <w:lang w:eastAsia="en-US"/>
        </w:rPr>
        <w:t>delle radiazioni</w:t>
      </w:r>
      <w:r w:rsidR="00B52986">
        <w:rPr>
          <w:rFonts w:eastAsiaTheme="minorHAnsi"/>
          <w:color w:val="141414"/>
          <w:sz w:val="22"/>
          <w:szCs w:val="22"/>
          <w:lang w:eastAsia="en-US"/>
        </w:rPr>
        <w:t xml:space="preserve"> </w:t>
      </w:r>
      <w:r w:rsidRPr="00CD7FD4">
        <w:rPr>
          <w:rFonts w:eastAsiaTheme="minorHAnsi"/>
          <w:color w:val="141414"/>
          <w:sz w:val="22"/>
          <w:szCs w:val="22"/>
          <w:lang w:eastAsia="en-US"/>
        </w:rPr>
        <w:t xml:space="preserve">del fondo (background) di cui all’Art. 1, comma 1.2, lettera </w:t>
      </w:r>
      <w:proofErr w:type="spellStart"/>
      <w:r>
        <w:rPr>
          <w:rFonts w:eastAsiaTheme="minorHAnsi"/>
          <w:color w:val="141414"/>
          <w:sz w:val="22"/>
          <w:szCs w:val="22"/>
          <w:lang w:eastAsia="en-US"/>
        </w:rPr>
        <w:t>hh</w:t>
      </w:r>
      <w:proofErr w:type="spellEnd"/>
      <w:r w:rsidRPr="00CD7FD4">
        <w:rPr>
          <w:rFonts w:eastAsiaTheme="minorHAnsi"/>
          <w:color w:val="141414"/>
          <w:sz w:val="22"/>
          <w:szCs w:val="22"/>
          <w:lang w:eastAsia="en-US"/>
        </w:rPr>
        <w:t xml:space="preserve">), secondo la seguente </w:t>
      </w:r>
      <w:r w:rsidR="00B52986">
        <w:rPr>
          <w:rFonts w:eastAsiaTheme="minorHAnsi"/>
          <w:color w:val="141414"/>
          <w:sz w:val="22"/>
          <w:szCs w:val="22"/>
          <w:lang w:eastAsia="en-US"/>
        </w:rPr>
        <w:t>gradualità</w:t>
      </w:r>
      <w:r w:rsidRPr="00CD7FD4">
        <w:rPr>
          <w:rFonts w:eastAsiaTheme="minorHAnsi"/>
          <w:color w:val="141414"/>
          <w:sz w:val="22"/>
          <w:szCs w:val="22"/>
          <w:lang w:eastAsia="en-US"/>
        </w:rPr>
        <w:t>:</w:t>
      </w:r>
    </w:p>
    <w:p w:rsidR="00CD7FD4" w:rsidRPr="00CD7FD4" w:rsidRDefault="00B52986" w:rsidP="00CD7FD4">
      <w:pPr>
        <w:pStyle w:val="Paragrafoelenco"/>
        <w:numPr>
          <w:ilvl w:val="0"/>
          <w:numId w:val="20"/>
        </w:numPr>
        <w:autoSpaceDE w:val="0"/>
        <w:autoSpaceDN w:val="0"/>
        <w:adjustRightInd w:val="0"/>
        <w:jc w:val="both"/>
        <w:rPr>
          <w:rFonts w:eastAsiaTheme="minorHAnsi"/>
          <w:color w:val="141414"/>
          <w:sz w:val="22"/>
          <w:szCs w:val="22"/>
          <w:lang w:eastAsia="en-US"/>
        </w:rPr>
      </w:pPr>
      <w:r>
        <w:rPr>
          <w:rFonts w:eastAsiaTheme="minorHAnsi"/>
          <w:color w:val="141414"/>
          <w:sz w:val="22"/>
          <w:szCs w:val="22"/>
          <w:lang w:eastAsia="en-US"/>
        </w:rPr>
        <w:t xml:space="preserve">6 </w:t>
      </w:r>
      <w:r w:rsidR="00CD7FD4">
        <w:rPr>
          <w:rFonts w:eastAsiaTheme="minorHAnsi"/>
          <w:color w:val="141414"/>
          <w:sz w:val="22"/>
          <w:szCs w:val="22"/>
          <w:lang w:eastAsia="en-US"/>
        </w:rPr>
        <w:t xml:space="preserve">punti per offerte </w:t>
      </w:r>
      <w:r w:rsidR="00CD7FD4" w:rsidRPr="00CD7FD4">
        <w:rPr>
          <w:rFonts w:eastAsiaTheme="minorHAnsi"/>
          <w:color w:val="141414"/>
          <w:sz w:val="22"/>
          <w:szCs w:val="22"/>
          <w:lang w:eastAsia="en-US"/>
        </w:rPr>
        <w:t>che prevedano un dispositivo/sistema anti-</w:t>
      </w:r>
      <w:proofErr w:type="spellStart"/>
      <w:r w:rsidR="00CD7FD4" w:rsidRPr="00CD7FD4">
        <w:rPr>
          <w:rFonts w:eastAsiaTheme="minorHAnsi"/>
          <w:color w:val="141414"/>
          <w:sz w:val="22"/>
          <w:szCs w:val="22"/>
          <w:lang w:eastAsia="en-US"/>
        </w:rPr>
        <w:t>scatter</w:t>
      </w:r>
      <w:proofErr w:type="spellEnd"/>
      <w:r w:rsidR="00CD7FD4" w:rsidRPr="00CD7FD4">
        <w:rPr>
          <w:rFonts w:eastAsiaTheme="minorHAnsi"/>
          <w:color w:val="141414"/>
          <w:sz w:val="22"/>
          <w:szCs w:val="22"/>
          <w:lang w:eastAsia="en-US"/>
        </w:rPr>
        <w:t xml:space="preserve"> </w:t>
      </w:r>
      <w:r>
        <w:rPr>
          <w:rFonts w:eastAsiaTheme="minorHAnsi"/>
          <w:color w:val="141414"/>
          <w:sz w:val="22"/>
          <w:szCs w:val="22"/>
          <w:lang w:eastAsia="en-US"/>
        </w:rPr>
        <w:t>a</w:t>
      </w:r>
      <w:r w:rsidR="00CD7FD4" w:rsidRPr="00CD7FD4">
        <w:rPr>
          <w:rFonts w:eastAsiaTheme="minorHAnsi"/>
          <w:color w:val="141414"/>
          <w:sz w:val="22"/>
          <w:szCs w:val="22"/>
          <w:lang w:eastAsia="en-US"/>
        </w:rPr>
        <w:t xml:space="preserve"> </w:t>
      </w:r>
      <w:r>
        <w:rPr>
          <w:rFonts w:eastAsiaTheme="minorHAnsi"/>
          <w:color w:val="141414"/>
          <w:sz w:val="22"/>
          <w:szCs w:val="22"/>
          <w:lang w:eastAsia="en-US"/>
        </w:rPr>
        <w:t>modalità</w:t>
      </w:r>
      <w:r w:rsidR="00CD7FD4" w:rsidRPr="00CD7FD4">
        <w:rPr>
          <w:rFonts w:eastAsiaTheme="minorHAnsi"/>
          <w:color w:val="141414"/>
          <w:sz w:val="22"/>
          <w:szCs w:val="22"/>
          <w:lang w:eastAsia="en-US"/>
        </w:rPr>
        <w:t xml:space="preserve"> </w:t>
      </w:r>
      <w:r>
        <w:rPr>
          <w:rFonts w:eastAsiaTheme="minorHAnsi"/>
          <w:color w:val="141414"/>
          <w:sz w:val="22"/>
          <w:szCs w:val="22"/>
          <w:lang w:eastAsia="en-US"/>
        </w:rPr>
        <w:t xml:space="preserve">di tipo </w:t>
      </w:r>
      <w:r w:rsidR="00CD7FD4" w:rsidRPr="00CD7FD4">
        <w:rPr>
          <w:rFonts w:eastAsiaTheme="minorHAnsi"/>
          <w:color w:val="141414"/>
          <w:sz w:val="22"/>
          <w:szCs w:val="22"/>
          <w:lang w:eastAsia="en-US"/>
        </w:rPr>
        <w:t>schermo/coltello fisso;</w:t>
      </w:r>
    </w:p>
    <w:p w:rsidR="00952A49" w:rsidRDefault="00CD7FD4" w:rsidP="00CD7FD4">
      <w:pPr>
        <w:pStyle w:val="Paragrafoelenco"/>
        <w:numPr>
          <w:ilvl w:val="0"/>
          <w:numId w:val="20"/>
        </w:numPr>
        <w:autoSpaceDE w:val="0"/>
        <w:autoSpaceDN w:val="0"/>
        <w:adjustRightInd w:val="0"/>
        <w:jc w:val="both"/>
        <w:rPr>
          <w:rFonts w:eastAsiaTheme="minorHAnsi"/>
          <w:color w:val="141414"/>
          <w:sz w:val="22"/>
          <w:szCs w:val="22"/>
          <w:lang w:eastAsia="en-US"/>
        </w:rPr>
      </w:pPr>
      <w:r w:rsidRPr="00CD7FD4">
        <w:rPr>
          <w:rFonts w:eastAsiaTheme="minorHAnsi"/>
          <w:color w:val="141414"/>
          <w:sz w:val="22"/>
          <w:szCs w:val="22"/>
          <w:lang w:eastAsia="en-US"/>
        </w:rPr>
        <w:t>12</w:t>
      </w:r>
      <w:r>
        <w:rPr>
          <w:rFonts w:eastAsiaTheme="minorHAnsi"/>
          <w:color w:val="141414"/>
          <w:sz w:val="22"/>
          <w:szCs w:val="22"/>
          <w:lang w:eastAsia="en-US"/>
        </w:rPr>
        <w:t xml:space="preserve"> punti per offerte </w:t>
      </w:r>
      <w:r w:rsidRPr="00CD7FD4">
        <w:rPr>
          <w:rFonts w:eastAsiaTheme="minorHAnsi"/>
          <w:color w:val="141414"/>
          <w:sz w:val="22"/>
          <w:szCs w:val="22"/>
          <w:lang w:eastAsia="en-US"/>
        </w:rPr>
        <w:t>che prevedano un dispositivo/sistema anti-</w:t>
      </w:r>
      <w:proofErr w:type="spellStart"/>
      <w:r w:rsidRPr="00CD7FD4">
        <w:rPr>
          <w:rFonts w:eastAsiaTheme="minorHAnsi"/>
          <w:color w:val="141414"/>
          <w:sz w:val="22"/>
          <w:szCs w:val="22"/>
          <w:lang w:eastAsia="en-US"/>
        </w:rPr>
        <w:t>scatter</w:t>
      </w:r>
      <w:proofErr w:type="spellEnd"/>
      <w:r w:rsidRPr="00CD7FD4">
        <w:rPr>
          <w:rFonts w:eastAsiaTheme="minorHAnsi"/>
          <w:color w:val="141414"/>
          <w:sz w:val="22"/>
          <w:szCs w:val="22"/>
          <w:lang w:eastAsia="en-US"/>
        </w:rPr>
        <w:t xml:space="preserve"> con altezza dello spigolo dello schermo</w:t>
      </w:r>
      <w:r w:rsidR="00B52986">
        <w:rPr>
          <w:rFonts w:eastAsiaTheme="minorHAnsi"/>
          <w:color w:val="141414"/>
          <w:sz w:val="22"/>
          <w:szCs w:val="22"/>
          <w:lang w:eastAsia="en-US"/>
        </w:rPr>
        <w:t>/coltello</w:t>
      </w:r>
      <w:r w:rsidRPr="00CD7FD4">
        <w:rPr>
          <w:rFonts w:eastAsiaTheme="minorHAnsi"/>
          <w:color w:val="141414"/>
          <w:sz w:val="22"/>
          <w:szCs w:val="22"/>
          <w:lang w:eastAsia="en-US"/>
        </w:rPr>
        <w:t xml:space="preserve"> variabile in funzione del valore </w:t>
      </w:r>
      <w:r w:rsidR="00B52986">
        <w:rPr>
          <w:rFonts w:eastAsiaTheme="minorHAnsi"/>
          <w:color w:val="141414"/>
          <w:sz w:val="22"/>
          <w:szCs w:val="22"/>
          <w:lang w:eastAsia="en-US"/>
        </w:rPr>
        <w:t xml:space="preserve">di angolo </w:t>
      </w:r>
      <w:r w:rsidRPr="00CD7FD4">
        <w:rPr>
          <w:rFonts w:eastAsiaTheme="minorHAnsi"/>
          <w:color w:val="141414"/>
          <w:sz w:val="22"/>
          <w:szCs w:val="22"/>
          <w:lang w:eastAsia="en-US"/>
        </w:rPr>
        <w:t>theta/theta mediante meccanismo motorizzato</w:t>
      </w:r>
      <w:r w:rsidR="0079134B">
        <w:rPr>
          <w:rFonts w:eastAsiaTheme="minorHAnsi"/>
          <w:color w:val="141414"/>
          <w:sz w:val="22"/>
          <w:szCs w:val="22"/>
          <w:lang w:eastAsia="en-US"/>
        </w:rPr>
        <w:t>;</w:t>
      </w:r>
    </w:p>
    <w:p w:rsidR="00952A49" w:rsidRPr="00952A49" w:rsidRDefault="00952A49" w:rsidP="00952A49">
      <w:pPr>
        <w:pStyle w:val="Paragrafoelenco"/>
        <w:rPr>
          <w:rFonts w:eastAsiaTheme="minorHAnsi"/>
          <w:color w:val="141414"/>
          <w:sz w:val="22"/>
          <w:szCs w:val="22"/>
          <w:lang w:eastAsia="en-US"/>
        </w:rPr>
      </w:pPr>
    </w:p>
    <w:p w:rsidR="00081E89" w:rsidRPr="00081E89" w:rsidRDefault="00081E89" w:rsidP="00081E89">
      <w:pPr>
        <w:pStyle w:val="Paragrafoelenco"/>
        <w:numPr>
          <w:ilvl w:val="0"/>
          <w:numId w:val="6"/>
        </w:numPr>
        <w:autoSpaceDE w:val="0"/>
        <w:autoSpaceDN w:val="0"/>
        <w:adjustRightInd w:val="0"/>
        <w:jc w:val="both"/>
        <w:rPr>
          <w:rFonts w:eastAsiaTheme="minorHAnsi"/>
          <w:color w:val="141414"/>
          <w:sz w:val="22"/>
          <w:szCs w:val="22"/>
          <w:lang w:eastAsia="en-US"/>
        </w:rPr>
      </w:pPr>
      <w:r w:rsidRPr="00081E89">
        <w:rPr>
          <w:rFonts w:eastAsiaTheme="minorHAnsi"/>
          <w:color w:val="141414"/>
          <w:sz w:val="22"/>
          <w:szCs w:val="22"/>
          <w:lang w:eastAsia="en-US"/>
        </w:rPr>
        <w:t>DISPOSITIVO DI ATTENUAZIONE DELLE RADIAZIONI DI FLORESCENZA (</w:t>
      </w:r>
      <w:proofErr w:type="spellStart"/>
      <w:r w:rsidRPr="00081E89">
        <w:rPr>
          <w:rFonts w:eastAsiaTheme="minorHAnsi"/>
          <w:color w:val="141414"/>
          <w:sz w:val="22"/>
          <w:szCs w:val="22"/>
          <w:lang w:eastAsia="en-US"/>
        </w:rPr>
        <w:t>M</w:t>
      </w:r>
      <w:r>
        <w:rPr>
          <w:rFonts w:eastAsiaTheme="minorHAnsi"/>
          <w:color w:val="141414"/>
          <w:sz w:val="22"/>
          <w:szCs w:val="22"/>
          <w:lang w:eastAsia="en-US"/>
        </w:rPr>
        <w:t>ax</w:t>
      </w:r>
      <w:proofErr w:type="spellEnd"/>
      <w:r>
        <w:rPr>
          <w:rFonts w:eastAsiaTheme="minorHAnsi"/>
          <w:color w:val="141414"/>
          <w:sz w:val="22"/>
          <w:szCs w:val="22"/>
          <w:lang w:eastAsia="en-US"/>
        </w:rPr>
        <w:t xml:space="preserve"> 10 Punti): </w:t>
      </w:r>
      <w:r w:rsidRPr="00081E89">
        <w:rPr>
          <w:rFonts w:eastAsiaTheme="minorHAnsi"/>
          <w:color w:val="141414"/>
          <w:sz w:val="22"/>
          <w:szCs w:val="22"/>
          <w:lang w:eastAsia="en-US"/>
        </w:rPr>
        <w:t xml:space="preserve">alle offerte che prevedono un </w:t>
      </w:r>
      <w:r>
        <w:rPr>
          <w:rFonts w:eastAsiaTheme="minorHAnsi"/>
          <w:color w:val="141414"/>
          <w:sz w:val="22"/>
          <w:szCs w:val="22"/>
          <w:lang w:eastAsia="en-US"/>
        </w:rPr>
        <w:t>d</w:t>
      </w:r>
      <w:r w:rsidRPr="00081E89">
        <w:rPr>
          <w:rFonts w:eastAsiaTheme="minorHAnsi"/>
          <w:color w:val="141414"/>
          <w:sz w:val="22"/>
          <w:szCs w:val="22"/>
          <w:lang w:eastAsia="en-US"/>
        </w:rPr>
        <w:t>ispositivo o sistema specifico per l’attenuazione delle radiazioni secondarie di Florescenza d</w:t>
      </w:r>
      <w:r w:rsidR="0045446F">
        <w:rPr>
          <w:rFonts w:eastAsiaTheme="minorHAnsi"/>
          <w:color w:val="141414"/>
          <w:sz w:val="22"/>
          <w:szCs w:val="22"/>
          <w:lang w:eastAsia="en-US"/>
        </w:rPr>
        <w:t>ei raggi X emesse dai campioni</w:t>
      </w:r>
      <w:r w:rsidRPr="00081E89">
        <w:rPr>
          <w:rFonts w:eastAsiaTheme="minorHAnsi"/>
          <w:color w:val="141414"/>
          <w:sz w:val="22"/>
          <w:szCs w:val="22"/>
          <w:lang w:eastAsia="en-US"/>
        </w:rPr>
        <w:t xml:space="preserve"> </w:t>
      </w:r>
      <w:r>
        <w:rPr>
          <w:rFonts w:eastAsiaTheme="minorHAnsi"/>
          <w:color w:val="141414"/>
          <w:sz w:val="22"/>
          <w:szCs w:val="22"/>
          <w:lang w:eastAsia="en-US"/>
        </w:rPr>
        <w:t xml:space="preserve">di cui </w:t>
      </w:r>
      <w:r w:rsidRPr="00081E89">
        <w:rPr>
          <w:rFonts w:eastAsiaTheme="minorHAnsi"/>
          <w:color w:val="141414"/>
          <w:sz w:val="22"/>
          <w:szCs w:val="22"/>
          <w:lang w:eastAsia="en-US"/>
        </w:rPr>
        <w:t xml:space="preserve">all’Art. </w:t>
      </w:r>
      <w:r>
        <w:rPr>
          <w:rFonts w:eastAsiaTheme="minorHAnsi"/>
          <w:color w:val="141414"/>
          <w:sz w:val="22"/>
          <w:szCs w:val="22"/>
          <w:lang w:eastAsia="en-US"/>
        </w:rPr>
        <w:t xml:space="preserve">1, comma 1.2, lettera ii) </w:t>
      </w:r>
      <w:r w:rsidRPr="00081E89">
        <w:rPr>
          <w:rFonts w:eastAsiaTheme="minorHAnsi"/>
          <w:color w:val="141414"/>
          <w:sz w:val="22"/>
          <w:szCs w:val="22"/>
          <w:lang w:eastAsia="en-US"/>
        </w:rPr>
        <w:t xml:space="preserve">saranno assegnati massimo </w:t>
      </w:r>
      <w:r>
        <w:rPr>
          <w:rFonts w:eastAsiaTheme="minorHAnsi"/>
          <w:color w:val="141414"/>
          <w:sz w:val="22"/>
          <w:szCs w:val="22"/>
          <w:lang w:eastAsia="en-US"/>
        </w:rPr>
        <w:t>10</w:t>
      </w:r>
      <w:r w:rsidRPr="00081E89">
        <w:rPr>
          <w:rFonts w:eastAsiaTheme="minorHAnsi"/>
          <w:color w:val="141414"/>
          <w:sz w:val="22"/>
          <w:szCs w:val="22"/>
          <w:lang w:eastAsia="en-US"/>
        </w:rPr>
        <w:t xml:space="preserve"> punti secondo la seguente gradualità:</w:t>
      </w:r>
    </w:p>
    <w:p w:rsidR="00081E89" w:rsidRPr="00081E89" w:rsidRDefault="0045446F" w:rsidP="0045446F">
      <w:pPr>
        <w:pStyle w:val="Paragrafoelenco"/>
        <w:numPr>
          <w:ilvl w:val="0"/>
          <w:numId w:val="21"/>
        </w:numPr>
        <w:autoSpaceDE w:val="0"/>
        <w:autoSpaceDN w:val="0"/>
        <w:adjustRightInd w:val="0"/>
        <w:jc w:val="both"/>
        <w:rPr>
          <w:rFonts w:eastAsiaTheme="minorHAnsi"/>
          <w:color w:val="141414"/>
          <w:sz w:val="22"/>
          <w:szCs w:val="22"/>
          <w:lang w:eastAsia="en-US"/>
        </w:rPr>
      </w:pPr>
      <w:r>
        <w:rPr>
          <w:rFonts w:eastAsiaTheme="minorHAnsi"/>
          <w:color w:val="141414"/>
          <w:sz w:val="22"/>
          <w:szCs w:val="22"/>
          <w:lang w:eastAsia="en-US"/>
        </w:rPr>
        <w:t xml:space="preserve">4 </w:t>
      </w:r>
      <w:r w:rsidR="00081E89">
        <w:rPr>
          <w:rFonts w:eastAsiaTheme="minorHAnsi"/>
          <w:color w:val="141414"/>
          <w:sz w:val="22"/>
          <w:szCs w:val="22"/>
          <w:lang w:eastAsia="en-US"/>
        </w:rPr>
        <w:t>punti</w:t>
      </w:r>
      <w:r w:rsidR="00081E89" w:rsidRPr="00081E89">
        <w:rPr>
          <w:rFonts w:eastAsiaTheme="minorHAnsi"/>
          <w:color w:val="141414"/>
          <w:sz w:val="22"/>
          <w:szCs w:val="22"/>
          <w:lang w:eastAsia="en-US"/>
        </w:rPr>
        <w:t xml:space="preserve"> </w:t>
      </w:r>
      <w:r w:rsidRPr="00081E89">
        <w:rPr>
          <w:rFonts w:eastAsiaTheme="minorHAnsi"/>
          <w:color w:val="141414"/>
          <w:sz w:val="22"/>
          <w:szCs w:val="22"/>
          <w:lang w:eastAsia="en-US"/>
        </w:rPr>
        <w:t xml:space="preserve">per offerte </w:t>
      </w:r>
      <w:r w:rsidR="00081E89" w:rsidRPr="00081E89">
        <w:rPr>
          <w:rFonts w:eastAsiaTheme="minorHAnsi"/>
          <w:color w:val="141414"/>
          <w:sz w:val="22"/>
          <w:szCs w:val="22"/>
          <w:lang w:eastAsia="en-US"/>
        </w:rPr>
        <w:t>che prevedano Dispositivo o sistema specifico per l’attenuazione delle radiazioni secondarie di Florescenza dei raggi X emesse dai campioni, quale dispositivo facente parte o integrato al rivelatore;</w:t>
      </w:r>
    </w:p>
    <w:p w:rsidR="00081E89" w:rsidRDefault="00081E89" w:rsidP="0045446F">
      <w:pPr>
        <w:pStyle w:val="Paragrafoelenco"/>
        <w:numPr>
          <w:ilvl w:val="0"/>
          <w:numId w:val="21"/>
        </w:numPr>
        <w:autoSpaceDE w:val="0"/>
        <w:autoSpaceDN w:val="0"/>
        <w:adjustRightInd w:val="0"/>
        <w:jc w:val="both"/>
        <w:rPr>
          <w:rFonts w:eastAsiaTheme="minorHAnsi"/>
          <w:color w:val="141414"/>
          <w:sz w:val="22"/>
          <w:szCs w:val="22"/>
          <w:lang w:eastAsia="en-US"/>
        </w:rPr>
      </w:pPr>
      <w:r w:rsidRPr="00081E89">
        <w:rPr>
          <w:rFonts w:eastAsiaTheme="minorHAnsi"/>
          <w:color w:val="141414"/>
          <w:sz w:val="22"/>
          <w:szCs w:val="22"/>
          <w:lang w:eastAsia="en-US"/>
        </w:rPr>
        <w:t xml:space="preserve">10 </w:t>
      </w:r>
      <w:r w:rsidR="0045446F">
        <w:rPr>
          <w:rFonts w:eastAsiaTheme="minorHAnsi"/>
          <w:color w:val="141414"/>
          <w:sz w:val="22"/>
          <w:szCs w:val="22"/>
          <w:lang w:eastAsia="en-US"/>
        </w:rPr>
        <w:t xml:space="preserve">punti </w:t>
      </w:r>
      <w:r w:rsidR="0045446F" w:rsidRPr="00081E89">
        <w:rPr>
          <w:rFonts w:eastAsiaTheme="minorHAnsi"/>
          <w:color w:val="141414"/>
          <w:sz w:val="22"/>
          <w:szCs w:val="22"/>
          <w:lang w:eastAsia="en-US"/>
        </w:rPr>
        <w:t xml:space="preserve">per l’offerta </w:t>
      </w:r>
      <w:r w:rsidR="0045446F">
        <w:rPr>
          <w:rFonts w:eastAsiaTheme="minorHAnsi"/>
          <w:color w:val="141414"/>
          <w:sz w:val="22"/>
          <w:szCs w:val="22"/>
          <w:lang w:eastAsia="en-US"/>
        </w:rPr>
        <w:t>che fornirà</w:t>
      </w:r>
      <w:r w:rsidRPr="00081E89">
        <w:rPr>
          <w:rFonts w:eastAsiaTheme="minorHAnsi"/>
          <w:color w:val="141414"/>
          <w:sz w:val="22"/>
          <w:szCs w:val="22"/>
          <w:lang w:eastAsia="en-US"/>
        </w:rPr>
        <w:t xml:space="preserve"> la migliore </w:t>
      </w:r>
      <w:r w:rsidR="00300F72" w:rsidRPr="00081E89">
        <w:rPr>
          <w:rFonts w:eastAsiaTheme="minorHAnsi"/>
          <w:color w:val="141414"/>
          <w:sz w:val="22"/>
          <w:szCs w:val="22"/>
          <w:lang w:eastAsia="en-US"/>
        </w:rPr>
        <w:t xml:space="preserve">prestazione </w:t>
      </w:r>
      <w:r w:rsidRPr="00081E89">
        <w:rPr>
          <w:rFonts w:eastAsiaTheme="minorHAnsi"/>
          <w:color w:val="141414"/>
          <w:sz w:val="22"/>
          <w:szCs w:val="22"/>
          <w:lang w:eastAsia="en-US"/>
        </w:rPr>
        <w:t>del dispositivo nella attenuazione delle radiazioni secondarie di Florescenza e della radiazione Cu K</w:t>
      </w:r>
      <w:r w:rsidR="00953DEA" w:rsidRPr="00953DEA">
        <w:rPr>
          <w:rFonts w:ascii="Symbol" w:eastAsiaTheme="minorHAnsi" w:hAnsi="Symbol"/>
          <w:color w:val="141414"/>
          <w:sz w:val="22"/>
          <w:szCs w:val="22"/>
          <w:lang w:eastAsia="en-US"/>
        </w:rPr>
        <w:t></w:t>
      </w:r>
      <w:r w:rsidR="00300F72">
        <w:rPr>
          <w:rFonts w:eastAsiaTheme="minorHAnsi"/>
          <w:color w:val="141414"/>
          <w:sz w:val="22"/>
          <w:szCs w:val="22"/>
          <w:lang w:eastAsia="en-US"/>
        </w:rPr>
        <w:t xml:space="preserve"> rispetto al valore dell’intensità dei fotoni del fascio diffratto</w:t>
      </w:r>
      <w:r w:rsidRPr="00081E89">
        <w:rPr>
          <w:rFonts w:eastAsiaTheme="minorHAnsi"/>
          <w:color w:val="141414"/>
          <w:sz w:val="22"/>
          <w:szCs w:val="22"/>
          <w:lang w:eastAsia="en-US"/>
        </w:rPr>
        <w:t xml:space="preserve">, </w:t>
      </w:r>
      <w:r w:rsidR="00953DEA">
        <w:rPr>
          <w:rFonts w:eastAsiaTheme="minorHAnsi"/>
          <w:color w:val="141414"/>
          <w:sz w:val="22"/>
          <w:szCs w:val="22"/>
          <w:lang w:eastAsia="en-US"/>
        </w:rPr>
        <w:t xml:space="preserve">misurata e </w:t>
      </w:r>
      <w:r w:rsidR="00300F72" w:rsidRPr="00300F72">
        <w:rPr>
          <w:rFonts w:eastAsiaTheme="minorHAnsi"/>
          <w:b/>
          <w:color w:val="141414"/>
          <w:sz w:val="22"/>
          <w:szCs w:val="22"/>
          <w:u w:val="single"/>
          <w:lang w:eastAsia="en-US"/>
        </w:rPr>
        <w:t>comprovata</w:t>
      </w:r>
      <w:r w:rsidR="00300F72">
        <w:rPr>
          <w:rFonts w:eastAsiaTheme="minorHAnsi"/>
          <w:color w:val="141414"/>
          <w:sz w:val="22"/>
          <w:szCs w:val="22"/>
          <w:lang w:eastAsia="en-US"/>
        </w:rPr>
        <w:t xml:space="preserve"> dal valore di minore incidenza e riduzione (caduta) de</w:t>
      </w:r>
      <w:r w:rsidRPr="00081E89">
        <w:rPr>
          <w:rFonts w:eastAsiaTheme="minorHAnsi"/>
          <w:color w:val="141414"/>
          <w:sz w:val="22"/>
          <w:szCs w:val="22"/>
          <w:lang w:eastAsia="en-US"/>
        </w:rPr>
        <w:t>ll’intensità del segnale in diffratto;</w:t>
      </w:r>
    </w:p>
    <w:p w:rsidR="00081E89" w:rsidRDefault="00081E89" w:rsidP="00081E89">
      <w:pPr>
        <w:pStyle w:val="Paragrafoelenco"/>
        <w:autoSpaceDE w:val="0"/>
        <w:autoSpaceDN w:val="0"/>
        <w:adjustRightInd w:val="0"/>
        <w:jc w:val="both"/>
        <w:rPr>
          <w:rFonts w:eastAsiaTheme="minorHAnsi"/>
          <w:color w:val="141414"/>
          <w:sz w:val="22"/>
          <w:szCs w:val="22"/>
          <w:lang w:eastAsia="en-US"/>
        </w:rPr>
      </w:pPr>
    </w:p>
    <w:p w:rsidR="00C16588" w:rsidRDefault="00C16588" w:rsidP="00C16588">
      <w:pPr>
        <w:pStyle w:val="Paragrafoelenco"/>
        <w:numPr>
          <w:ilvl w:val="0"/>
          <w:numId w:val="6"/>
        </w:numPr>
        <w:autoSpaceDE w:val="0"/>
        <w:autoSpaceDN w:val="0"/>
        <w:adjustRightInd w:val="0"/>
        <w:jc w:val="both"/>
        <w:rPr>
          <w:rFonts w:eastAsiaTheme="minorHAnsi"/>
          <w:color w:val="141414"/>
          <w:sz w:val="22"/>
          <w:szCs w:val="22"/>
          <w:lang w:eastAsia="en-US"/>
        </w:rPr>
      </w:pPr>
      <w:r w:rsidRPr="00C16588">
        <w:rPr>
          <w:rFonts w:eastAsiaTheme="minorHAnsi"/>
          <w:color w:val="141414"/>
          <w:sz w:val="22"/>
          <w:szCs w:val="22"/>
          <w:lang w:eastAsia="en-US"/>
        </w:rPr>
        <w:t>CAMERA AMBIENTALE PER MISURAZIONI IN ALTA TEMPERATURA (</w:t>
      </w:r>
      <w:r w:rsidR="00953DEA">
        <w:rPr>
          <w:rFonts w:eastAsiaTheme="minorHAnsi"/>
          <w:color w:val="141414"/>
          <w:sz w:val="22"/>
          <w:szCs w:val="22"/>
          <w:lang w:eastAsia="en-US"/>
        </w:rPr>
        <w:t xml:space="preserve">minimo </w:t>
      </w:r>
      <w:r w:rsidRPr="00C16588">
        <w:rPr>
          <w:rFonts w:eastAsiaTheme="minorHAnsi"/>
          <w:color w:val="141414"/>
          <w:sz w:val="22"/>
          <w:szCs w:val="22"/>
          <w:lang w:eastAsia="en-US"/>
        </w:rPr>
        <w:t>100-800</w:t>
      </w:r>
      <w:r w:rsidR="00F37391">
        <w:rPr>
          <w:rFonts w:eastAsiaTheme="minorHAnsi"/>
          <w:color w:val="141414"/>
          <w:sz w:val="22"/>
          <w:szCs w:val="22"/>
          <w:lang w:eastAsia="en-US"/>
        </w:rPr>
        <w:t>°C</w:t>
      </w:r>
      <w:r w:rsidRPr="00C16588">
        <w:rPr>
          <w:rFonts w:eastAsiaTheme="minorHAnsi"/>
          <w:color w:val="141414"/>
          <w:sz w:val="22"/>
          <w:szCs w:val="22"/>
          <w:lang w:eastAsia="en-US"/>
        </w:rPr>
        <w:t>) E IN ATMO</w:t>
      </w:r>
      <w:r>
        <w:rPr>
          <w:rFonts w:eastAsiaTheme="minorHAnsi"/>
          <w:color w:val="141414"/>
          <w:sz w:val="22"/>
          <w:szCs w:val="22"/>
          <w:lang w:eastAsia="en-US"/>
        </w:rPr>
        <w:t>SFERA CONTROLLATA (MAX 1 Punti).</w:t>
      </w:r>
      <w:r w:rsidR="00A753D4">
        <w:rPr>
          <w:rFonts w:eastAsiaTheme="minorHAnsi"/>
          <w:color w:val="141414"/>
          <w:sz w:val="22"/>
          <w:szCs w:val="22"/>
          <w:lang w:eastAsia="en-US"/>
        </w:rPr>
        <w:t xml:space="preserve"> V</w:t>
      </w:r>
      <w:r w:rsidRPr="00C16588">
        <w:rPr>
          <w:rFonts w:eastAsiaTheme="minorHAnsi"/>
          <w:color w:val="141414"/>
          <w:sz w:val="22"/>
          <w:szCs w:val="22"/>
          <w:lang w:eastAsia="en-US"/>
        </w:rPr>
        <w:t xml:space="preserve">erranno attribuiti punti 1 per offerte che prevedano </w:t>
      </w:r>
      <w:r w:rsidR="00F37391">
        <w:rPr>
          <w:rFonts w:eastAsiaTheme="minorHAnsi"/>
          <w:color w:val="141414"/>
          <w:sz w:val="22"/>
          <w:szCs w:val="22"/>
          <w:lang w:eastAsia="en-US"/>
        </w:rPr>
        <w:t xml:space="preserve">che, in caso di acquisto del solo Diffrattometro, </w:t>
      </w:r>
      <w:r w:rsidRPr="00C16588">
        <w:rPr>
          <w:rFonts w:eastAsiaTheme="minorHAnsi"/>
          <w:color w:val="141414"/>
          <w:sz w:val="22"/>
          <w:szCs w:val="22"/>
          <w:lang w:eastAsia="en-US"/>
        </w:rPr>
        <w:t xml:space="preserve">la proposta economica </w:t>
      </w:r>
      <w:r w:rsidR="00F37391">
        <w:rPr>
          <w:rFonts w:eastAsiaTheme="minorHAnsi"/>
          <w:color w:val="141414"/>
          <w:sz w:val="22"/>
          <w:szCs w:val="22"/>
          <w:lang w:eastAsia="en-US"/>
        </w:rPr>
        <w:t>sia mantenuta</w:t>
      </w:r>
      <w:r w:rsidRPr="00C16588">
        <w:rPr>
          <w:rFonts w:eastAsiaTheme="minorHAnsi"/>
          <w:color w:val="141414"/>
          <w:sz w:val="22"/>
          <w:szCs w:val="22"/>
          <w:lang w:eastAsia="en-US"/>
        </w:rPr>
        <w:t xml:space="preserve"> </w:t>
      </w:r>
      <w:r w:rsidR="00F37391">
        <w:rPr>
          <w:rFonts w:eastAsiaTheme="minorHAnsi"/>
          <w:color w:val="141414"/>
          <w:sz w:val="22"/>
          <w:szCs w:val="22"/>
          <w:lang w:eastAsia="en-US"/>
        </w:rPr>
        <w:t xml:space="preserve">invariata </w:t>
      </w:r>
      <w:r w:rsidRPr="00C16588">
        <w:rPr>
          <w:rFonts w:eastAsiaTheme="minorHAnsi"/>
          <w:color w:val="141414"/>
          <w:sz w:val="22"/>
          <w:szCs w:val="22"/>
          <w:lang w:eastAsia="en-US"/>
        </w:rPr>
        <w:t xml:space="preserve">per </w:t>
      </w:r>
      <w:r w:rsidR="00F37391">
        <w:rPr>
          <w:rFonts w:eastAsiaTheme="minorHAnsi"/>
          <w:color w:val="141414"/>
          <w:sz w:val="22"/>
          <w:szCs w:val="22"/>
          <w:lang w:eastAsia="en-US"/>
        </w:rPr>
        <w:t xml:space="preserve">almeno </w:t>
      </w:r>
      <w:r w:rsidRPr="00C16588">
        <w:rPr>
          <w:rFonts w:eastAsiaTheme="minorHAnsi"/>
          <w:color w:val="141414"/>
          <w:sz w:val="22"/>
          <w:szCs w:val="22"/>
          <w:lang w:eastAsia="en-US"/>
        </w:rPr>
        <w:t>anni 3</w:t>
      </w:r>
      <w:r>
        <w:rPr>
          <w:rFonts w:eastAsiaTheme="minorHAnsi"/>
          <w:color w:val="141414"/>
          <w:sz w:val="22"/>
          <w:szCs w:val="22"/>
          <w:lang w:eastAsia="en-US"/>
        </w:rPr>
        <w:t xml:space="preserve"> </w:t>
      </w:r>
      <w:r w:rsidRPr="00C16588">
        <w:rPr>
          <w:rFonts w:eastAsiaTheme="minorHAnsi"/>
          <w:color w:val="141414"/>
          <w:sz w:val="22"/>
          <w:szCs w:val="22"/>
          <w:lang w:eastAsia="en-US"/>
        </w:rPr>
        <w:t>di cui all’Art. 1, comma 1.</w:t>
      </w:r>
      <w:r w:rsidR="00DE0608">
        <w:rPr>
          <w:rFonts w:eastAsiaTheme="minorHAnsi"/>
          <w:color w:val="141414"/>
          <w:sz w:val="22"/>
          <w:szCs w:val="22"/>
          <w:lang w:eastAsia="en-US"/>
        </w:rPr>
        <w:t>3</w:t>
      </w:r>
      <w:r w:rsidRPr="00C16588">
        <w:rPr>
          <w:rFonts w:eastAsiaTheme="minorHAnsi"/>
          <w:color w:val="141414"/>
          <w:sz w:val="22"/>
          <w:szCs w:val="22"/>
          <w:lang w:eastAsia="en-US"/>
        </w:rPr>
        <w:t xml:space="preserve">, lettera </w:t>
      </w:r>
      <w:proofErr w:type="spellStart"/>
      <w:r w:rsidR="00DE0608">
        <w:rPr>
          <w:rFonts w:eastAsiaTheme="minorHAnsi"/>
          <w:color w:val="141414"/>
          <w:sz w:val="22"/>
          <w:szCs w:val="22"/>
          <w:lang w:eastAsia="en-US"/>
        </w:rPr>
        <w:t>jj</w:t>
      </w:r>
      <w:proofErr w:type="spellEnd"/>
      <w:r>
        <w:rPr>
          <w:rFonts w:eastAsiaTheme="minorHAnsi"/>
          <w:color w:val="141414"/>
          <w:sz w:val="22"/>
          <w:szCs w:val="22"/>
          <w:lang w:eastAsia="en-US"/>
        </w:rPr>
        <w:t>;</w:t>
      </w:r>
    </w:p>
    <w:p w:rsidR="00F37391" w:rsidRDefault="00F37391" w:rsidP="00F37391">
      <w:pPr>
        <w:pStyle w:val="Paragrafoelenco"/>
        <w:autoSpaceDE w:val="0"/>
        <w:autoSpaceDN w:val="0"/>
        <w:adjustRightInd w:val="0"/>
        <w:jc w:val="both"/>
        <w:rPr>
          <w:rFonts w:eastAsiaTheme="minorHAnsi"/>
          <w:color w:val="141414"/>
          <w:sz w:val="22"/>
          <w:szCs w:val="22"/>
          <w:lang w:eastAsia="en-US"/>
        </w:rPr>
      </w:pPr>
    </w:p>
    <w:p w:rsidR="00F37391" w:rsidRPr="00F37391" w:rsidRDefault="0013092E" w:rsidP="00F37391">
      <w:pPr>
        <w:pStyle w:val="Paragrafoelenco"/>
        <w:numPr>
          <w:ilvl w:val="0"/>
          <w:numId w:val="6"/>
        </w:numPr>
        <w:autoSpaceDE w:val="0"/>
        <w:autoSpaceDN w:val="0"/>
        <w:adjustRightInd w:val="0"/>
        <w:jc w:val="both"/>
        <w:rPr>
          <w:rFonts w:eastAsiaTheme="minorHAnsi"/>
          <w:color w:val="141414"/>
          <w:sz w:val="22"/>
          <w:szCs w:val="22"/>
          <w:lang w:eastAsia="en-US"/>
        </w:rPr>
      </w:pPr>
      <w:r w:rsidRPr="0013092E">
        <w:rPr>
          <w:rFonts w:eastAsiaTheme="minorHAnsi"/>
          <w:color w:val="141414"/>
          <w:sz w:val="22"/>
          <w:szCs w:val="22"/>
          <w:lang w:eastAsia="en-US"/>
        </w:rPr>
        <w:t xml:space="preserve">CELLA PER MISURAZIONI DI BATTERIE (BATTERY CELL) </w:t>
      </w:r>
      <w:r w:rsidR="00495E8A">
        <w:rPr>
          <w:rFonts w:eastAsiaTheme="minorHAnsi"/>
          <w:color w:val="141414"/>
          <w:sz w:val="22"/>
          <w:szCs w:val="22"/>
          <w:lang w:eastAsia="en-US"/>
        </w:rPr>
        <w:t>(</w:t>
      </w:r>
      <w:r w:rsidR="00F37391">
        <w:rPr>
          <w:rFonts w:eastAsiaTheme="minorHAnsi"/>
          <w:color w:val="141414"/>
          <w:sz w:val="22"/>
          <w:szCs w:val="22"/>
          <w:lang w:eastAsia="en-US"/>
        </w:rPr>
        <w:t>MAX 1 Punti).</w:t>
      </w:r>
      <w:r w:rsidR="00A753D4">
        <w:rPr>
          <w:rFonts w:eastAsiaTheme="minorHAnsi"/>
          <w:color w:val="141414"/>
          <w:sz w:val="22"/>
          <w:szCs w:val="22"/>
          <w:lang w:eastAsia="en-US"/>
        </w:rPr>
        <w:t xml:space="preserve"> V</w:t>
      </w:r>
      <w:r w:rsidR="00F37391" w:rsidRPr="00C16588">
        <w:rPr>
          <w:rFonts w:eastAsiaTheme="minorHAnsi"/>
          <w:color w:val="141414"/>
          <w:sz w:val="22"/>
          <w:szCs w:val="22"/>
          <w:lang w:eastAsia="en-US"/>
        </w:rPr>
        <w:t xml:space="preserve">erranno attribuiti punti 1 per offerte che prevedano </w:t>
      </w:r>
      <w:r w:rsidR="00F37391">
        <w:rPr>
          <w:rFonts w:eastAsiaTheme="minorHAnsi"/>
          <w:color w:val="141414"/>
          <w:sz w:val="22"/>
          <w:szCs w:val="22"/>
          <w:lang w:eastAsia="en-US"/>
        </w:rPr>
        <w:t xml:space="preserve">che, in caso di acquisto del solo Diffrattometro, </w:t>
      </w:r>
      <w:r w:rsidR="00F37391" w:rsidRPr="00C16588">
        <w:rPr>
          <w:rFonts w:eastAsiaTheme="minorHAnsi"/>
          <w:color w:val="141414"/>
          <w:sz w:val="22"/>
          <w:szCs w:val="22"/>
          <w:lang w:eastAsia="en-US"/>
        </w:rPr>
        <w:t xml:space="preserve">la proposta economica </w:t>
      </w:r>
      <w:r w:rsidR="00F37391">
        <w:rPr>
          <w:rFonts w:eastAsiaTheme="minorHAnsi"/>
          <w:color w:val="141414"/>
          <w:sz w:val="22"/>
          <w:szCs w:val="22"/>
          <w:lang w:eastAsia="en-US"/>
        </w:rPr>
        <w:t>sia mantenuta</w:t>
      </w:r>
      <w:r w:rsidR="00F37391" w:rsidRPr="00C16588">
        <w:rPr>
          <w:rFonts w:eastAsiaTheme="minorHAnsi"/>
          <w:color w:val="141414"/>
          <w:sz w:val="22"/>
          <w:szCs w:val="22"/>
          <w:lang w:eastAsia="en-US"/>
        </w:rPr>
        <w:t xml:space="preserve"> </w:t>
      </w:r>
      <w:r w:rsidR="00F37391">
        <w:rPr>
          <w:rFonts w:eastAsiaTheme="minorHAnsi"/>
          <w:color w:val="141414"/>
          <w:sz w:val="22"/>
          <w:szCs w:val="22"/>
          <w:lang w:eastAsia="en-US"/>
        </w:rPr>
        <w:t xml:space="preserve">invariata </w:t>
      </w:r>
      <w:r w:rsidR="00F37391" w:rsidRPr="00C16588">
        <w:rPr>
          <w:rFonts w:eastAsiaTheme="minorHAnsi"/>
          <w:color w:val="141414"/>
          <w:sz w:val="22"/>
          <w:szCs w:val="22"/>
          <w:lang w:eastAsia="en-US"/>
        </w:rPr>
        <w:t xml:space="preserve">per </w:t>
      </w:r>
      <w:r w:rsidR="00F37391">
        <w:rPr>
          <w:rFonts w:eastAsiaTheme="minorHAnsi"/>
          <w:color w:val="141414"/>
          <w:sz w:val="22"/>
          <w:szCs w:val="22"/>
          <w:lang w:eastAsia="en-US"/>
        </w:rPr>
        <w:t xml:space="preserve">almeno </w:t>
      </w:r>
      <w:r w:rsidR="00F37391" w:rsidRPr="00C16588">
        <w:rPr>
          <w:rFonts w:eastAsiaTheme="minorHAnsi"/>
          <w:color w:val="141414"/>
          <w:sz w:val="22"/>
          <w:szCs w:val="22"/>
          <w:lang w:eastAsia="en-US"/>
        </w:rPr>
        <w:t>anni 3</w:t>
      </w:r>
      <w:r w:rsidR="00F37391">
        <w:rPr>
          <w:rFonts w:eastAsiaTheme="minorHAnsi"/>
          <w:color w:val="141414"/>
          <w:sz w:val="22"/>
          <w:szCs w:val="22"/>
          <w:lang w:eastAsia="en-US"/>
        </w:rPr>
        <w:t xml:space="preserve"> </w:t>
      </w:r>
      <w:r w:rsidR="00F37391" w:rsidRPr="00C16588">
        <w:rPr>
          <w:rFonts w:eastAsiaTheme="minorHAnsi"/>
          <w:color w:val="141414"/>
          <w:sz w:val="22"/>
          <w:szCs w:val="22"/>
          <w:lang w:eastAsia="en-US"/>
        </w:rPr>
        <w:t>di cui all’Art. 1, comma 1.</w:t>
      </w:r>
      <w:r w:rsidR="00F37391">
        <w:rPr>
          <w:rFonts w:eastAsiaTheme="minorHAnsi"/>
          <w:color w:val="141414"/>
          <w:sz w:val="22"/>
          <w:szCs w:val="22"/>
          <w:lang w:eastAsia="en-US"/>
        </w:rPr>
        <w:t>3</w:t>
      </w:r>
      <w:r w:rsidR="00F37391" w:rsidRPr="00C16588">
        <w:rPr>
          <w:rFonts w:eastAsiaTheme="minorHAnsi"/>
          <w:color w:val="141414"/>
          <w:sz w:val="22"/>
          <w:szCs w:val="22"/>
          <w:lang w:eastAsia="en-US"/>
        </w:rPr>
        <w:t xml:space="preserve">, lettera </w:t>
      </w:r>
      <w:r w:rsidR="00495E8A">
        <w:rPr>
          <w:rFonts w:eastAsiaTheme="minorHAnsi"/>
          <w:color w:val="141414"/>
          <w:sz w:val="22"/>
          <w:szCs w:val="22"/>
          <w:lang w:eastAsia="en-US"/>
        </w:rPr>
        <w:t>kk</w:t>
      </w:r>
      <w:r w:rsidR="00F37391">
        <w:rPr>
          <w:rFonts w:eastAsiaTheme="minorHAnsi"/>
          <w:color w:val="141414"/>
          <w:sz w:val="22"/>
          <w:szCs w:val="22"/>
          <w:lang w:eastAsia="en-US"/>
        </w:rPr>
        <w:t>;</w:t>
      </w:r>
    </w:p>
    <w:p w:rsidR="00C16588" w:rsidRPr="00C16588" w:rsidRDefault="00C16588" w:rsidP="00C16588">
      <w:pPr>
        <w:pStyle w:val="Paragrafoelenco"/>
        <w:autoSpaceDE w:val="0"/>
        <w:autoSpaceDN w:val="0"/>
        <w:adjustRightInd w:val="0"/>
        <w:jc w:val="both"/>
        <w:rPr>
          <w:rFonts w:eastAsiaTheme="minorHAnsi"/>
          <w:color w:val="141414"/>
          <w:sz w:val="22"/>
          <w:szCs w:val="22"/>
          <w:lang w:eastAsia="en-US"/>
        </w:rPr>
      </w:pPr>
    </w:p>
    <w:p w:rsidR="00DE0608" w:rsidRPr="00DE0608" w:rsidRDefault="00DE0608" w:rsidP="00DE0608">
      <w:pPr>
        <w:pStyle w:val="Paragrafoelenco"/>
        <w:numPr>
          <w:ilvl w:val="0"/>
          <w:numId w:val="6"/>
        </w:numPr>
        <w:autoSpaceDE w:val="0"/>
        <w:autoSpaceDN w:val="0"/>
        <w:adjustRightInd w:val="0"/>
        <w:jc w:val="both"/>
        <w:rPr>
          <w:rFonts w:eastAsiaTheme="minorHAnsi"/>
          <w:color w:val="141414"/>
          <w:sz w:val="22"/>
          <w:szCs w:val="22"/>
          <w:lang w:eastAsia="en-US"/>
        </w:rPr>
      </w:pPr>
      <w:r w:rsidRPr="00DE0608">
        <w:rPr>
          <w:rFonts w:eastAsiaTheme="minorHAnsi"/>
          <w:color w:val="141414"/>
          <w:sz w:val="22"/>
          <w:szCs w:val="22"/>
          <w:lang w:eastAsia="en-US"/>
        </w:rPr>
        <w:t>GARANZIA (Max 3 Punti): alle offerte che prevedono un termine di garanzia Full-</w:t>
      </w:r>
      <w:proofErr w:type="spellStart"/>
      <w:r w:rsidRPr="00DE0608">
        <w:rPr>
          <w:rFonts w:eastAsiaTheme="minorHAnsi"/>
          <w:color w:val="141414"/>
          <w:sz w:val="22"/>
          <w:szCs w:val="22"/>
          <w:lang w:eastAsia="en-US"/>
        </w:rPr>
        <w:t>Risk</w:t>
      </w:r>
      <w:proofErr w:type="spellEnd"/>
      <w:r w:rsidRPr="00DE0608">
        <w:rPr>
          <w:rFonts w:eastAsiaTheme="minorHAnsi"/>
          <w:color w:val="141414"/>
          <w:sz w:val="22"/>
          <w:szCs w:val="22"/>
          <w:lang w:eastAsia="en-US"/>
        </w:rPr>
        <w:t xml:space="preserve"> sulla strumentazione e gli accessori superiore al termine minimo di due anni di cui all’Art. 1, comma 1.4, lettera </w:t>
      </w:r>
      <w:proofErr w:type="spellStart"/>
      <w:r>
        <w:rPr>
          <w:rFonts w:eastAsiaTheme="minorHAnsi"/>
          <w:color w:val="141414"/>
          <w:sz w:val="22"/>
          <w:szCs w:val="22"/>
          <w:lang w:eastAsia="en-US"/>
        </w:rPr>
        <w:t>ll</w:t>
      </w:r>
      <w:proofErr w:type="spellEnd"/>
      <w:r w:rsidRPr="00DE0608">
        <w:rPr>
          <w:rFonts w:eastAsiaTheme="minorHAnsi"/>
          <w:color w:val="141414"/>
          <w:sz w:val="22"/>
          <w:szCs w:val="22"/>
          <w:lang w:eastAsia="en-US"/>
        </w:rPr>
        <w:t>) saranno attribuiti i punteggi di seguito indicati:</w:t>
      </w:r>
    </w:p>
    <w:p w:rsidR="00DE0608" w:rsidRPr="00DE0608" w:rsidRDefault="00DE0608" w:rsidP="00DE0608">
      <w:pPr>
        <w:pStyle w:val="Paragrafoelenco"/>
        <w:numPr>
          <w:ilvl w:val="0"/>
          <w:numId w:val="22"/>
        </w:numPr>
        <w:autoSpaceDE w:val="0"/>
        <w:autoSpaceDN w:val="0"/>
        <w:adjustRightInd w:val="0"/>
        <w:jc w:val="both"/>
        <w:rPr>
          <w:rFonts w:eastAsiaTheme="minorHAnsi"/>
          <w:color w:val="141414"/>
          <w:sz w:val="22"/>
          <w:szCs w:val="22"/>
          <w:lang w:eastAsia="en-US"/>
        </w:rPr>
      </w:pPr>
      <w:r w:rsidRPr="00DE0608">
        <w:rPr>
          <w:rFonts w:eastAsiaTheme="minorHAnsi"/>
          <w:color w:val="141414"/>
          <w:sz w:val="22"/>
          <w:szCs w:val="22"/>
          <w:lang w:eastAsia="en-US"/>
        </w:rPr>
        <w:t>1 Punto per estensione temporale della garanzia Full-</w:t>
      </w:r>
      <w:proofErr w:type="spellStart"/>
      <w:r w:rsidRPr="00DE0608">
        <w:rPr>
          <w:rFonts w:eastAsiaTheme="minorHAnsi"/>
          <w:color w:val="141414"/>
          <w:sz w:val="22"/>
          <w:szCs w:val="22"/>
          <w:lang w:eastAsia="en-US"/>
        </w:rPr>
        <w:t>Risk</w:t>
      </w:r>
      <w:proofErr w:type="spellEnd"/>
      <w:r w:rsidRPr="00DE0608">
        <w:rPr>
          <w:rFonts w:eastAsiaTheme="minorHAnsi"/>
          <w:color w:val="141414"/>
          <w:sz w:val="22"/>
          <w:szCs w:val="22"/>
          <w:lang w:eastAsia="en-US"/>
        </w:rPr>
        <w:t xml:space="preserve"> di 1 anno;</w:t>
      </w:r>
    </w:p>
    <w:p w:rsidR="00DE0608" w:rsidRPr="00DE0608" w:rsidRDefault="00DE0608" w:rsidP="00DE0608">
      <w:pPr>
        <w:pStyle w:val="Paragrafoelenco"/>
        <w:numPr>
          <w:ilvl w:val="0"/>
          <w:numId w:val="22"/>
        </w:numPr>
        <w:autoSpaceDE w:val="0"/>
        <w:autoSpaceDN w:val="0"/>
        <w:adjustRightInd w:val="0"/>
        <w:jc w:val="both"/>
        <w:rPr>
          <w:rFonts w:eastAsiaTheme="minorHAnsi"/>
          <w:color w:val="141414"/>
          <w:sz w:val="22"/>
          <w:szCs w:val="22"/>
          <w:lang w:eastAsia="en-US"/>
        </w:rPr>
      </w:pPr>
      <w:r w:rsidRPr="00DE0608">
        <w:rPr>
          <w:rFonts w:eastAsiaTheme="minorHAnsi"/>
          <w:color w:val="141414"/>
          <w:sz w:val="22"/>
          <w:szCs w:val="22"/>
          <w:lang w:eastAsia="en-US"/>
        </w:rPr>
        <w:t>2 Punti per estensione temporale della garanzia Full-</w:t>
      </w:r>
      <w:proofErr w:type="spellStart"/>
      <w:r w:rsidRPr="00DE0608">
        <w:rPr>
          <w:rFonts w:eastAsiaTheme="minorHAnsi"/>
          <w:color w:val="141414"/>
          <w:sz w:val="22"/>
          <w:szCs w:val="22"/>
          <w:lang w:eastAsia="en-US"/>
        </w:rPr>
        <w:t>Risk</w:t>
      </w:r>
      <w:proofErr w:type="spellEnd"/>
      <w:r w:rsidRPr="00DE0608">
        <w:rPr>
          <w:rFonts w:eastAsiaTheme="minorHAnsi"/>
          <w:color w:val="141414"/>
          <w:sz w:val="22"/>
          <w:szCs w:val="22"/>
          <w:lang w:eastAsia="en-US"/>
        </w:rPr>
        <w:t xml:space="preserve"> di 2 anni;</w:t>
      </w:r>
    </w:p>
    <w:p w:rsidR="00DE0608" w:rsidRDefault="00DE0608" w:rsidP="00DE0608">
      <w:pPr>
        <w:pStyle w:val="Paragrafoelenco"/>
        <w:numPr>
          <w:ilvl w:val="0"/>
          <w:numId w:val="22"/>
        </w:numPr>
        <w:autoSpaceDE w:val="0"/>
        <w:autoSpaceDN w:val="0"/>
        <w:adjustRightInd w:val="0"/>
        <w:jc w:val="both"/>
        <w:rPr>
          <w:rFonts w:eastAsiaTheme="minorHAnsi"/>
          <w:color w:val="141414"/>
          <w:sz w:val="22"/>
          <w:szCs w:val="22"/>
          <w:lang w:eastAsia="en-US"/>
        </w:rPr>
      </w:pPr>
      <w:r w:rsidRPr="00DE0608">
        <w:rPr>
          <w:rFonts w:eastAsiaTheme="minorHAnsi"/>
          <w:color w:val="141414"/>
          <w:sz w:val="22"/>
          <w:szCs w:val="22"/>
          <w:lang w:eastAsia="en-US"/>
        </w:rPr>
        <w:t>3 Punti per estensione temporale della garanzia Full-</w:t>
      </w:r>
      <w:proofErr w:type="spellStart"/>
      <w:r w:rsidRPr="00DE0608">
        <w:rPr>
          <w:rFonts w:eastAsiaTheme="minorHAnsi"/>
          <w:color w:val="141414"/>
          <w:sz w:val="22"/>
          <w:szCs w:val="22"/>
          <w:lang w:eastAsia="en-US"/>
        </w:rPr>
        <w:t>Risk</w:t>
      </w:r>
      <w:proofErr w:type="spellEnd"/>
      <w:r w:rsidRPr="00DE0608">
        <w:rPr>
          <w:rFonts w:eastAsiaTheme="minorHAnsi"/>
          <w:color w:val="141414"/>
          <w:sz w:val="22"/>
          <w:szCs w:val="22"/>
          <w:lang w:eastAsia="en-US"/>
        </w:rPr>
        <w:t xml:space="preserve"> di 3 anni.</w:t>
      </w:r>
    </w:p>
    <w:p w:rsidR="00DE0608" w:rsidRPr="00DE0608" w:rsidRDefault="00DE0608" w:rsidP="00DE0608">
      <w:pPr>
        <w:pStyle w:val="Paragrafoelenco"/>
        <w:rPr>
          <w:rFonts w:eastAsiaTheme="minorHAnsi"/>
          <w:color w:val="141414"/>
          <w:sz w:val="22"/>
          <w:szCs w:val="22"/>
          <w:lang w:eastAsia="en-US"/>
        </w:rPr>
      </w:pPr>
    </w:p>
    <w:p w:rsidR="00DE0608" w:rsidRPr="00DE0608" w:rsidRDefault="00DE0608" w:rsidP="00DE0608">
      <w:pPr>
        <w:pStyle w:val="Paragrafoelenco"/>
        <w:numPr>
          <w:ilvl w:val="0"/>
          <w:numId w:val="6"/>
        </w:numPr>
        <w:autoSpaceDE w:val="0"/>
        <w:autoSpaceDN w:val="0"/>
        <w:adjustRightInd w:val="0"/>
        <w:jc w:val="both"/>
        <w:rPr>
          <w:rFonts w:eastAsiaTheme="minorHAnsi"/>
          <w:color w:val="141414"/>
          <w:sz w:val="22"/>
          <w:szCs w:val="22"/>
          <w:lang w:eastAsia="en-US"/>
        </w:rPr>
      </w:pPr>
      <w:r w:rsidRPr="00DE0608">
        <w:rPr>
          <w:rFonts w:eastAsiaTheme="minorHAnsi"/>
          <w:color w:val="141414"/>
          <w:sz w:val="22"/>
          <w:szCs w:val="22"/>
          <w:lang w:eastAsia="en-US"/>
        </w:rPr>
        <w:t xml:space="preserve">SERVIZIO DI ASSISTENZA E MANUTENZIONE (Max 3 Punti): alle offerte che prevedono un termine del servizio di assistenza e manutenzione, conforme alle condizioni di cui all’Art. 1, comma 1.4, lettera </w:t>
      </w:r>
      <w:r>
        <w:rPr>
          <w:rFonts w:eastAsiaTheme="minorHAnsi"/>
          <w:color w:val="141414"/>
          <w:sz w:val="22"/>
          <w:szCs w:val="22"/>
          <w:lang w:eastAsia="en-US"/>
        </w:rPr>
        <w:t>mm</w:t>
      </w:r>
      <w:r w:rsidRPr="00DE0608">
        <w:rPr>
          <w:rFonts w:eastAsiaTheme="minorHAnsi"/>
          <w:color w:val="141414"/>
          <w:sz w:val="22"/>
          <w:szCs w:val="22"/>
          <w:lang w:eastAsia="en-US"/>
        </w:rPr>
        <w:t>) superiore al termine minimo di cui al sopra richiamato Articolo, saranno attribuiti i punteggi di seguito indicati:</w:t>
      </w:r>
    </w:p>
    <w:p w:rsidR="00DE0608" w:rsidRPr="00DE0608" w:rsidRDefault="00DE0608" w:rsidP="00DE0608">
      <w:pPr>
        <w:pStyle w:val="Paragrafoelenco"/>
        <w:numPr>
          <w:ilvl w:val="0"/>
          <w:numId w:val="23"/>
        </w:numPr>
        <w:autoSpaceDE w:val="0"/>
        <w:autoSpaceDN w:val="0"/>
        <w:adjustRightInd w:val="0"/>
        <w:jc w:val="both"/>
        <w:rPr>
          <w:rFonts w:eastAsiaTheme="minorHAnsi"/>
          <w:color w:val="141414"/>
          <w:sz w:val="22"/>
          <w:szCs w:val="22"/>
          <w:lang w:eastAsia="en-US"/>
        </w:rPr>
      </w:pPr>
      <w:r w:rsidRPr="00DE0608">
        <w:rPr>
          <w:rFonts w:eastAsiaTheme="minorHAnsi"/>
          <w:color w:val="141414"/>
          <w:sz w:val="22"/>
          <w:szCs w:val="22"/>
          <w:lang w:eastAsia="en-US"/>
        </w:rPr>
        <w:t>1 Punto per estensione temporale del servizio di assistenza e manutenzione di 1 anno;</w:t>
      </w:r>
    </w:p>
    <w:p w:rsidR="00DE0608" w:rsidRPr="00DE0608" w:rsidRDefault="00DE0608" w:rsidP="00DE0608">
      <w:pPr>
        <w:pStyle w:val="Paragrafoelenco"/>
        <w:numPr>
          <w:ilvl w:val="0"/>
          <w:numId w:val="23"/>
        </w:numPr>
        <w:autoSpaceDE w:val="0"/>
        <w:autoSpaceDN w:val="0"/>
        <w:adjustRightInd w:val="0"/>
        <w:jc w:val="both"/>
        <w:rPr>
          <w:rFonts w:eastAsiaTheme="minorHAnsi"/>
          <w:color w:val="141414"/>
          <w:sz w:val="22"/>
          <w:szCs w:val="22"/>
          <w:lang w:eastAsia="en-US"/>
        </w:rPr>
      </w:pPr>
      <w:r w:rsidRPr="00DE0608">
        <w:rPr>
          <w:rFonts w:eastAsiaTheme="minorHAnsi"/>
          <w:color w:val="141414"/>
          <w:sz w:val="22"/>
          <w:szCs w:val="22"/>
          <w:lang w:eastAsia="en-US"/>
        </w:rPr>
        <w:t>2 Punti per estensione temporale del servizio di assistenza e manutenzione di 2 anni;</w:t>
      </w:r>
    </w:p>
    <w:p w:rsidR="00DE0608" w:rsidRDefault="00DE0608" w:rsidP="00DE0608">
      <w:pPr>
        <w:pStyle w:val="Paragrafoelenco"/>
        <w:numPr>
          <w:ilvl w:val="0"/>
          <w:numId w:val="23"/>
        </w:numPr>
        <w:autoSpaceDE w:val="0"/>
        <w:autoSpaceDN w:val="0"/>
        <w:adjustRightInd w:val="0"/>
        <w:jc w:val="both"/>
        <w:rPr>
          <w:rFonts w:eastAsiaTheme="minorHAnsi"/>
          <w:color w:val="141414"/>
          <w:sz w:val="22"/>
          <w:szCs w:val="22"/>
          <w:lang w:eastAsia="en-US"/>
        </w:rPr>
      </w:pPr>
      <w:r w:rsidRPr="00DE0608">
        <w:rPr>
          <w:rFonts w:eastAsiaTheme="minorHAnsi"/>
          <w:color w:val="141414"/>
          <w:sz w:val="22"/>
          <w:szCs w:val="22"/>
          <w:lang w:eastAsia="en-US"/>
        </w:rPr>
        <w:t>3 Punti per estensione temporale del servizio di assistenza e manutenzione di 3 anni;</w:t>
      </w:r>
    </w:p>
    <w:p w:rsidR="00DE0608" w:rsidRDefault="00DE0608" w:rsidP="00DE0608">
      <w:pPr>
        <w:pStyle w:val="Paragrafoelenco"/>
        <w:autoSpaceDE w:val="0"/>
        <w:autoSpaceDN w:val="0"/>
        <w:adjustRightInd w:val="0"/>
        <w:ind w:left="1440"/>
        <w:jc w:val="both"/>
        <w:rPr>
          <w:rFonts w:eastAsiaTheme="minorHAnsi"/>
          <w:color w:val="141414"/>
          <w:sz w:val="22"/>
          <w:szCs w:val="22"/>
          <w:lang w:eastAsia="en-US"/>
        </w:rPr>
      </w:pPr>
    </w:p>
    <w:p w:rsidR="00FE35F1" w:rsidRPr="00FE35F1" w:rsidRDefault="00FE35F1" w:rsidP="00FE35F1">
      <w:pPr>
        <w:pStyle w:val="Paragrafoelenco"/>
        <w:numPr>
          <w:ilvl w:val="0"/>
          <w:numId w:val="6"/>
        </w:numPr>
        <w:autoSpaceDE w:val="0"/>
        <w:autoSpaceDN w:val="0"/>
        <w:adjustRightInd w:val="0"/>
        <w:jc w:val="both"/>
        <w:rPr>
          <w:rFonts w:eastAsiaTheme="minorHAnsi"/>
          <w:color w:val="141414"/>
          <w:sz w:val="22"/>
          <w:szCs w:val="22"/>
          <w:lang w:eastAsia="en-US"/>
        </w:rPr>
      </w:pPr>
      <w:r w:rsidRPr="00FE35F1">
        <w:rPr>
          <w:rFonts w:eastAsiaTheme="minorHAnsi"/>
          <w:color w:val="141414"/>
          <w:sz w:val="22"/>
          <w:szCs w:val="22"/>
          <w:lang w:eastAsia="en-US"/>
        </w:rPr>
        <w:t>TRAINING (Max 1 Punto): alle offerte che prevedono un termine del servizio di training, conforme alle condizi</w:t>
      </w:r>
      <w:r>
        <w:rPr>
          <w:rFonts w:eastAsiaTheme="minorHAnsi"/>
          <w:color w:val="141414"/>
          <w:sz w:val="22"/>
          <w:szCs w:val="22"/>
          <w:lang w:eastAsia="en-US"/>
        </w:rPr>
        <w:t>oni di cui all’Art. 1, comma 1.5</w:t>
      </w:r>
      <w:r w:rsidRPr="00FE35F1">
        <w:rPr>
          <w:rFonts w:eastAsiaTheme="minorHAnsi"/>
          <w:color w:val="141414"/>
          <w:sz w:val="22"/>
          <w:szCs w:val="22"/>
          <w:lang w:eastAsia="en-US"/>
        </w:rPr>
        <w:t xml:space="preserve">, lettera </w:t>
      </w:r>
      <w:proofErr w:type="spellStart"/>
      <w:r>
        <w:rPr>
          <w:rFonts w:eastAsiaTheme="minorHAnsi"/>
          <w:color w:val="141414"/>
          <w:sz w:val="22"/>
          <w:szCs w:val="22"/>
          <w:lang w:eastAsia="en-US"/>
        </w:rPr>
        <w:t>nn</w:t>
      </w:r>
      <w:proofErr w:type="spellEnd"/>
      <w:r w:rsidRPr="00FE35F1">
        <w:rPr>
          <w:rFonts w:eastAsiaTheme="minorHAnsi"/>
          <w:color w:val="141414"/>
          <w:sz w:val="22"/>
          <w:szCs w:val="22"/>
          <w:lang w:eastAsia="en-US"/>
        </w:rPr>
        <w:t>) superiore al termine minimo di cui al sopra richiamato Articolo, saranno attribuiti i punteggi di seguito indicati:</w:t>
      </w:r>
    </w:p>
    <w:p w:rsidR="00FE35F1" w:rsidRPr="00FE35F1" w:rsidRDefault="00FE35F1" w:rsidP="00FE35F1">
      <w:pPr>
        <w:pStyle w:val="Paragrafoelenco"/>
        <w:numPr>
          <w:ilvl w:val="0"/>
          <w:numId w:val="24"/>
        </w:numPr>
        <w:autoSpaceDE w:val="0"/>
        <w:autoSpaceDN w:val="0"/>
        <w:adjustRightInd w:val="0"/>
        <w:jc w:val="both"/>
        <w:rPr>
          <w:rFonts w:eastAsiaTheme="minorHAnsi"/>
          <w:color w:val="141414"/>
          <w:sz w:val="22"/>
          <w:szCs w:val="22"/>
          <w:lang w:eastAsia="en-US"/>
        </w:rPr>
      </w:pPr>
      <w:r w:rsidRPr="00FE35F1">
        <w:rPr>
          <w:rFonts w:eastAsiaTheme="minorHAnsi"/>
          <w:color w:val="141414"/>
          <w:sz w:val="22"/>
          <w:szCs w:val="22"/>
          <w:lang w:eastAsia="en-US"/>
        </w:rPr>
        <w:t>0,5 Punti per estensione temporale del servizio di training di 1 giorno;</w:t>
      </w:r>
    </w:p>
    <w:p w:rsidR="00FE35F1" w:rsidRDefault="00FE35F1" w:rsidP="00FE35F1">
      <w:pPr>
        <w:pStyle w:val="Paragrafoelenco"/>
        <w:numPr>
          <w:ilvl w:val="0"/>
          <w:numId w:val="24"/>
        </w:numPr>
        <w:autoSpaceDE w:val="0"/>
        <w:autoSpaceDN w:val="0"/>
        <w:adjustRightInd w:val="0"/>
        <w:jc w:val="both"/>
        <w:rPr>
          <w:rFonts w:eastAsiaTheme="minorHAnsi"/>
          <w:color w:val="141414"/>
          <w:sz w:val="22"/>
          <w:szCs w:val="22"/>
          <w:lang w:eastAsia="en-US"/>
        </w:rPr>
      </w:pPr>
      <w:r w:rsidRPr="00FE35F1">
        <w:rPr>
          <w:rFonts w:eastAsiaTheme="minorHAnsi"/>
          <w:color w:val="141414"/>
          <w:sz w:val="22"/>
          <w:szCs w:val="22"/>
          <w:lang w:eastAsia="en-US"/>
        </w:rPr>
        <w:t>1 Punto per estensione temporale del servizio di training di 2 giorni.</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654EDF" w:rsidRDefault="00654EDF" w:rsidP="00654EDF">
      <w:pPr>
        <w:autoSpaceDE w:val="0"/>
        <w:autoSpaceDN w:val="0"/>
        <w:adjustRightInd w:val="0"/>
        <w:jc w:val="both"/>
        <w:rPr>
          <w:rFonts w:eastAsiaTheme="minorHAnsi"/>
          <w:b/>
          <w:color w:val="141414"/>
          <w:sz w:val="22"/>
          <w:szCs w:val="22"/>
          <w:lang w:eastAsia="en-US"/>
        </w:rPr>
      </w:pPr>
      <w:r w:rsidRPr="00654EDF">
        <w:rPr>
          <w:rFonts w:eastAsiaTheme="minorHAnsi"/>
          <w:b/>
          <w:color w:val="141414"/>
          <w:sz w:val="22"/>
          <w:szCs w:val="22"/>
          <w:lang w:eastAsia="en-US"/>
        </w:rPr>
        <w:t>OFFERTA ECONOMICA (MASSIMO 10 PUNTI)</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L’offerta economica, verrà valutata mediante la formula di seguito indicata, in funzione del prezzo più basso rispetto al prezzo posto a base di gara (€</w:t>
      </w:r>
      <w:r w:rsidR="00935276" w:rsidRPr="00935276">
        <w:rPr>
          <w:rFonts w:eastAsiaTheme="minorHAnsi"/>
          <w:color w:val="141414"/>
          <w:sz w:val="22"/>
          <w:szCs w:val="22"/>
          <w:lang w:eastAsia="en-US"/>
        </w:rPr>
        <w:t>174.590,16</w:t>
      </w:r>
      <w:r w:rsidR="00935276">
        <w:rPr>
          <w:rFonts w:eastAsiaTheme="minorHAnsi"/>
          <w:color w:val="141414"/>
          <w:sz w:val="22"/>
          <w:szCs w:val="22"/>
          <w:lang w:eastAsia="en-US"/>
        </w:rPr>
        <w:t xml:space="preserve"> </w:t>
      </w:r>
      <w:r w:rsidRPr="007A3F0F">
        <w:rPr>
          <w:rFonts w:eastAsiaTheme="minorHAnsi"/>
          <w:color w:val="141414"/>
          <w:sz w:val="22"/>
          <w:szCs w:val="22"/>
          <w:lang w:eastAsia="en-US"/>
        </w:rPr>
        <w:t xml:space="preserve">IVA esclusa). </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Il punteggio massimo di 10 punti verrà assegnato all’offerta che prevede fra tutte il prezzo più basso.</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Alle altre offerte verranno attribuiti punteggi proporziona</w:t>
      </w:r>
      <w:r w:rsidR="007A3F0F">
        <w:rPr>
          <w:rFonts w:eastAsiaTheme="minorHAnsi"/>
          <w:color w:val="141414"/>
          <w:sz w:val="22"/>
          <w:szCs w:val="22"/>
          <w:lang w:eastAsia="en-US"/>
        </w:rPr>
        <w:t>li secondo la seguente formula:</w:t>
      </w:r>
    </w:p>
    <w:p w:rsidR="00654EDF" w:rsidRPr="00654EDF" w:rsidRDefault="007A3F0F" w:rsidP="00654EDF">
      <w:pPr>
        <w:autoSpaceDE w:val="0"/>
        <w:autoSpaceDN w:val="0"/>
        <w:adjustRightInd w:val="0"/>
        <w:jc w:val="both"/>
        <w:rPr>
          <w:rFonts w:eastAsiaTheme="minorHAnsi"/>
          <w:b/>
          <w:color w:val="141414"/>
          <w:sz w:val="22"/>
          <w:szCs w:val="22"/>
          <w:lang w:eastAsia="en-US"/>
        </w:rPr>
      </w:pPr>
      <w:proofErr w:type="spellStart"/>
      <w:r>
        <w:rPr>
          <w:rFonts w:eastAsiaTheme="minorHAnsi"/>
          <w:b/>
          <w:color w:val="141414"/>
          <w:sz w:val="22"/>
          <w:szCs w:val="22"/>
          <w:lang w:eastAsia="en-US"/>
        </w:rPr>
        <w:t>Pi</w:t>
      </w:r>
      <w:proofErr w:type="spellEnd"/>
      <w:r>
        <w:rPr>
          <w:rFonts w:eastAsiaTheme="minorHAnsi"/>
          <w:b/>
          <w:color w:val="141414"/>
          <w:sz w:val="22"/>
          <w:szCs w:val="22"/>
          <w:lang w:eastAsia="en-US"/>
        </w:rPr>
        <w:t xml:space="preserve"> = (</w:t>
      </w:r>
      <w:proofErr w:type="spellStart"/>
      <w:r>
        <w:rPr>
          <w:rFonts w:eastAsiaTheme="minorHAnsi"/>
          <w:b/>
          <w:color w:val="141414"/>
          <w:sz w:val="22"/>
          <w:szCs w:val="22"/>
          <w:lang w:eastAsia="en-US"/>
        </w:rPr>
        <w:t>POmin</w:t>
      </w:r>
      <w:proofErr w:type="spellEnd"/>
      <w:r>
        <w:rPr>
          <w:rFonts w:eastAsiaTheme="minorHAnsi"/>
          <w:b/>
          <w:color w:val="141414"/>
          <w:sz w:val="22"/>
          <w:szCs w:val="22"/>
          <w:lang w:eastAsia="en-US"/>
        </w:rPr>
        <w:t>/</w:t>
      </w:r>
      <w:proofErr w:type="spellStart"/>
      <w:r>
        <w:rPr>
          <w:rFonts w:eastAsiaTheme="minorHAnsi"/>
          <w:b/>
          <w:color w:val="141414"/>
          <w:sz w:val="22"/>
          <w:szCs w:val="22"/>
          <w:lang w:eastAsia="en-US"/>
        </w:rPr>
        <w:t>POi</w:t>
      </w:r>
      <w:proofErr w:type="spellEnd"/>
      <w:r>
        <w:rPr>
          <w:rFonts w:eastAsiaTheme="minorHAnsi"/>
          <w:b/>
          <w:color w:val="141414"/>
          <w:sz w:val="22"/>
          <w:szCs w:val="22"/>
          <w:lang w:eastAsia="en-US"/>
        </w:rPr>
        <w:t>) x 10</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Dove:</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654EDF">
        <w:rPr>
          <w:rFonts w:eastAsiaTheme="minorHAnsi"/>
          <w:b/>
          <w:color w:val="141414"/>
          <w:sz w:val="22"/>
          <w:szCs w:val="22"/>
          <w:lang w:eastAsia="en-US"/>
        </w:rPr>
        <w:t>•</w:t>
      </w:r>
      <w:r w:rsidRPr="00654EDF">
        <w:rPr>
          <w:rFonts w:eastAsiaTheme="minorHAnsi"/>
          <w:b/>
          <w:color w:val="141414"/>
          <w:sz w:val="22"/>
          <w:szCs w:val="22"/>
          <w:lang w:eastAsia="en-US"/>
        </w:rPr>
        <w:tab/>
      </w:r>
      <w:r w:rsidRPr="007A3F0F">
        <w:rPr>
          <w:rFonts w:eastAsiaTheme="minorHAnsi"/>
          <w:color w:val="141414"/>
          <w:sz w:val="22"/>
          <w:szCs w:val="22"/>
          <w:lang w:eastAsia="en-US"/>
        </w:rPr>
        <w:t xml:space="preserve">Pi = Punteggio Offerta </w:t>
      </w:r>
      <w:proofErr w:type="spellStart"/>
      <w:r w:rsidRPr="007A3F0F">
        <w:rPr>
          <w:rFonts w:eastAsiaTheme="minorHAnsi"/>
          <w:color w:val="141414"/>
          <w:sz w:val="22"/>
          <w:szCs w:val="22"/>
          <w:lang w:eastAsia="en-US"/>
        </w:rPr>
        <w:t>iesima</w:t>
      </w:r>
      <w:proofErr w:type="spellEnd"/>
      <w:r w:rsidRPr="007A3F0F">
        <w:rPr>
          <w:rFonts w:eastAsiaTheme="minorHAnsi"/>
          <w:color w:val="141414"/>
          <w:sz w:val="22"/>
          <w:szCs w:val="22"/>
          <w:lang w:eastAsia="en-US"/>
        </w:rPr>
        <w:t xml:space="preserve"> (offerta oggetto di valutazione per computo punteggio)</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w:t>
      </w:r>
      <w:r w:rsidRPr="007A3F0F">
        <w:rPr>
          <w:rFonts w:eastAsiaTheme="minorHAnsi"/>
          <w:color w:val="141414"/>
          <w:sz w:val="22"/>
          <w:szCs w:val="22"/>
          <w:lang w:eastAsia="en-US"/>
        </w:rPr>
        <w:tab/>
      </w:r>
      <w:proofErr w:type="spellStart"/>
      <w:r w:rsidRPr="007A3F0F">
        <w:rPr>
          <w:rFonts w:eastAsiaTheme="minorHAnsi"/>
          <w:color w:val="141414"/>
          <w:sz w:val="22"/>
          <w:szCs w:val="22"/>
          <w:lang w:eastAsia="en-US"/>
        </w:rPr>
        <w:t>POi</w:t>
      </w:r>
      <w:proofErr w:type="spellEnd"/>
      <w:r w:rsidRPr="007A3F0F">
        <w:rPr>
          <w:rFonts w:eastAsiaTheme="minorHAnsi"/>
          <w:color w:val="141414"/>
          <w:sz w:val="22"/>
          <w:szCs w:val="22"/>
          <w:lang w:eastAsia="en-US"/>
        </w:rPr>
        <w:t xml:space="preserve"> = Prezzo Offerta </w:t>
      </w:r>
      <w:proofErr w:type="spellStart"/>
      <w:r w:rsidRPr="007A3F0F">
        <w:rPr>
          <w:rFonts w:eastAsiaTheme="minorHAnsi"/>
          <w:color w:val="141414"/>
          <w:sz w:val="22"/>
          <w:szCs w:val="22"/>
          <w:lang w:eastAsia="en-US"/>
        </w:rPr>
        <w:t>iesima</w:t>
      </w:r>
      <w:proofErr w:type="spellEnd"/>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w:t>
      </w:r>
      <w:r w:rsidRPr="007A3F0F">
        <w:rPr>
          <w:rFonts w:eastAsiaTheme="minorHAnsi"/>
          <w:color w:val="141414"/>
          <w:sz w:val="22"/>
          <w:szCs w:val="22"/>
          <w:lang w:eastAsia="en-US"/>
        </w:rPr>
        <w:tab/>
      </w:r>
      <w:proofErr w:type="spellStart"/>
      <w:r w:rsidRPr="007A3F0F">
        <w:rPr>
          <w:rFonts w:eastAsiaTheme="minorHAnsi"/>
          <w:color w:val="141414"/>
          <w:sz w:val="22"/>
          <w:szCs w:val="22"/>
          <w:lang w:eastAsia="en-US"/>
        </w:rPr>
        <w:t>POmin</w:t>
      </w:r>
      <w:proofErr w:type="spellEnd"/>
      <w:r w:rsidRPr="007A3F0F">
        <w:rPr>
          <w:rFonts w:eastAsiaTheme="minorHAnsi"/>
          <w:color w:val="141414"/>
          <w:sz w:val="22"/>
          <w:szCs w:val="22"/>
          <w:lang w:eastAsia="en-US"/>
        </w:rPr>
        <w:t xml:space="preserve">= Prezzo dell’offerta che prevede fra tutte il prezzo più basso </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7A3F0F" w:rsidRDefault="007A3F0F" w:rsidP="00A931F0">
      <w:pPr>
        <w:pStyle w:val="Paragrafoelenco"/>
        <w:numPr>
          <w:ilvl w:val="0"/>
          <w:numId w:val="14"/>
        </w:numPr>
        <w:autoSpaceDE w:val="0"/>
        <w:autoSpaceDN w:val="0"/>
        <w:adjustRightInd w:val="0"/>
        <w:jc w:val="both"/>
        <w:rPr>
          <w:rFonts w:eastAsiaTheme="minorHAnsi"/>
          <w:b/>
          <w:color w:val="141414"/>
          <w:sz w:val="22"/>
          <w:szCs w:val="22"/>
          <w:lang w:eastAsia="en-US"/>
        </w:rPr>
      </w:pPr>
      <w:r w:rsidRPr="007A3F0F">
        <w:rPr>
          <w:rFonts w:eastAsiaTheme="minorHAnsi"/>
          <w:b/>
          <w:color w:val="141414"/>
          <w:sz w:val="22"/>
          <w:szCs w:val="22"/>
          <w:lang w:eastAsia="en-US"/>
        </w:rPr>
        <w:t>COMMISSIONE GIUDICATRICE</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Le offerte presentate saranno sottoposte all’esame ed al giudizio di un’apposita Commissione nominata dal CNR ITAE, dopo la scadenza del termine fissato per la presentazione delle offerte. Tale Commissione sarà composta da un numero dispari di componenti non superiore a cinque.</w:t>
      </w:r>
    </w:p>
    <w:p w:rsidR="00B333E1" w:rsidRPr="007A3F0F" w:rsidRDefault="00B333E1" w:rsidP="00B333E1">
      <w:pPr>
        <w:autoSpaceDE w:val="0"/>
        <w:autoSpaceDN w:val="0"/>
        <w:adjustRightInd w:val="0"/>
        <w:jc w:val="both"/>
        <w:rPr>
          <w:rFonts w:eastAsiaTheme="minorHAnsi"/>
          <w:color w:val="141414"/>
          <w:sz w:val="22"/>
          <w:szCs w:val="22"/>
          <w:lang w:eastAsia="en-US"/>
        </w:rPr>
      </w:pPr>
    </w:p>
    <w:p w:rsidR="003E72C9" w:rsidRPr="007A3F0F" w:rsidRDefault="003E72C9" w:rsidP="00A931F0">
      <w:pPr>
        <w:pStyle w:val="Paragrafoelenco"/>
        <w:numPr>
          <w:ilvl w:val="0"/>
          <w:numId w:val="14"/>
        </w:numPr>
        <w:spacing w:before="10"/>
        <w:jc w:val="both"/>
        <w:rPr>
          <w:rFonts w:eastAsiaTheme="minorHAnsi"/>
          <w:b/>
          <w:color w:val="141414"/>
          <w:sz w:val="22"/>
          <w:szCs w:val="22"/>
          <w:lang w:eastAsia="en-US"/>
        </w:rPr>
      </w:pPr>
      <w:r w:rsidRPr="007A3F0F">
        <w:rPr>
          <w:rFonts w:eastAsiaTheme="minorHAnsi"/>
          <w:b/>
          <w:color w:val="141414"/>
          <w:sz w:val="22"/>
          <w:szCs w:val="22"/>
          <w:lang w:eastAsia="en-US"/>
        </w:rPr>
        <w:t>ALTRE INFORMAZIONI</w:t>
      </w:r>
    </w:p>
    <w:p w:rsidR="003E72C9" w:rsidRDefault="003E72C9" w:rsidP="003E72C9">
      <w:pPr>
        <w:spacing w:before="10"/>
        <w:jc w:val="both"/>
        <w:rPr>
          <w:rFonts w:eastAsiaTheme="minorHAnsi"/>
          <w:color w:val="141414"/>
          <w:sz w:val="22"/>
          <w:szCs w:val="22"/>
          <w:lang w:eastAsia="en-US"/>
        </w:rPr>
      </w:pPr>
    </w:p>
    <w:p w:rsidR="003E72C9" w:rsidRPr="00A753D4" w:rsidRDefault="003E72C9" w:rsidP="00374BF5">
      <w:pPr>
        <w:spacing w:before="10"/>
        <w:jc w:val="both"/>
        <w:rPr>
          <w:rFonts w:eastAsiaTheme="minorHAnsi"/>
          <w:color w:val="141414"/>
          <w:sz w:val="22"/>
          <w:szCs w:val="22"/>
          <w:lang w:eastAsia="en-US"/>
        </w:rPr>
      </w:pPr>
      <w:r w:rsidRPr="00A753D4">
        <w:rPr>
          <w:rFonts w:eastAsiaTheme="minorHAnsi"/>
          <w:color w:val="141414"/>
          <w:sz w:val="22"/>
          <w:szCs w:val="22"/>
          <w:lang w:eastAsia="en-US"/>
        </w:rPr>
        <w:t xml:space="preserve">Per informazioni di carattere tecnico si prega contattare </w:t>
      </w:r>
      <w:r w:rsidR="00374BF5" w:rsidRPr="00A753D4">
        <w:rPr>
          <w:rFonts w:eastAsiaTheme="minorHAnsi"/>
          <w:color w:val="141414"/>
          <w:sz w:val="22"/>
          <w:szCs w:val="22"/>
          <w:lang w:eastAsia="en-US"/>
        </w:rPr>
        <w:t>i</w:t>
      </w:r>
      <w:r w:rsidRPr="00A753D4">
        <w:rPr>
          <w:rFonts w:eastAsiaTheme="minorHAnsi"/>
          <w:color w:val="141414"/>
          <w:sz w:val="22"/>
          <w:szCs w:val="22"/>
          <w:lang w:eastAsia="en-US"/>
        </w:rPr>
        <w:t>l</w:t>
      </w:r>
      <w:r w:rsidR="00374BF5" w:rsidRPr="00A753D4">
        <w:rPr>
          <w:rFonts w:eastAsiaTheme="minorHAnsi"/>
          <w:color w:val="141414"/>
          <w:sz w:val="22"/>
          <w:szCs w:val="22"/>
          <w:lang w:eastAsia="en-US"/>
        </w:rPr>
        <w:t xml:space="preserve"> </w:t>
      </w:r>
      <w:proofErr w:type="spellStart"/>
      <w:r w:rsidR="00F768A6" w:rsidRPr="00A753D4">
        <w:rPr>
          <w:rFonts w:eastAsiaTheme="minorHAnsi"/>
          <w:color w:val="141414"/>
          <w:sz w:val="22"/>
          <w:szCs w:val="22"/>
          <w:lang w:eastAsia="en-US"/>
        </w:rPr>
        <w:t>il</w:t>
      </w:r>
      <w:proofErr w:type="spellEnd"/>
      <w:r w:rsidR="00F768A6" w:rsidRPr="00A753D4">
        <w:rPr>
          <w:rFonts w:eastAsiaTheme="minorHAnsi"/>
          <w:color w:val="141414"/>
          <w:sz w:val="22"/>
          <w:szCs w:val="22"/>
          <w:lang w:eastAsia="en-US"/>
        </w:rPr>
        <w:t xml:space="preserve"> Dott. Lorenzo Spadaro (tel.: 090.624.417, e- mail: lorenzo.spadaro@itae.cnr.it).</w:t>
      </w:r>
      <w:bookmarkStart w:id="0" w:name="_GoBack"/>
      <w:bookmarkEnd w:id="0"/>
    </w:p>
    <w:sectPr w:rsidR="003E72C9" w:rsidRPr="00A753D4" w:rsidSect="00BB095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76" w:left="1134"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AF" w:rsidRDefault="00AD3AAF" w:rsidP="00611CF6">
      <w:r>
        <w:separator/>
      </w:r>
    </w:p>
  </w:endnote>
  <w:endnote w:type="continuationSeparator" w:id="0">
    <w:p w:rsidR="00AD3AAF" w:rsidRDefault="00AD3AAF" w:rsidP="0061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sansLight">
    <w:altName w:val="Trebuchet MS"/>
    <w:panose1 w:val="02000603020000020003"/>
    <w:charset w:val="00"/>
    <w:family w:val="auto"/>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5" w:rsidRDefault="00CA78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44" w:rsidRPr="00A54544" w:rsidRDefault="00B64C91" w:rsidP="00B64C91">
    <w:pPr>
      <w:tabs>
        <w:tab w:val="left" w:pos="1940"/>
        <w:tab w:val="center" w:pos="4819"/>
        <w:tab w:val="left" w:pos="5980"/>
      </w:tabs>
      <w:rPr>
        <w:rFonts w:ascii="GeosansLight" w:hAnsi="GeosansLight"/>
        <w:color w:val="323E4F" w:themeColor="text2" w:themeShade="BF"/>
        <w:sz w:val="17"/>
      </w:rPr>
    </w:pPr>
    <w:r>
      <w:rPr>
        <w:rFonts w:ascii="Arial Narrow" w:hAnsi="Arial Narrow"/>
        <w:color w:val="2F5496" w:themeColor="accent5" w:themeShade="BF"/>
        <w:sz w:val="17"/>
      </w:rPr>
      <w:tab/>
    </w:r>
  </w:p>
  <w:tbl>
    <w:tblPr>
      <w:tblStyle w:val="Grigliatabella"/>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8552"/>
    </w:tblGrid>
    <w:tr w:rsidR="00A54544" w:rsidTr="00BB0958">
      <w:trPr>
        <w:trHeight w:val="233"/>
      </w:trPr>
      <w:tc>
        <w:tcPr>
          <w:tcW w:w="822" w:type="dxa"/>
          <w:vMerge w:val="restart"/>
        </w:tcPr>
        <w:p w:rsidR="00A54544" w:rsidRPr="00BB0958" w:rsidRDefault="00D22ABE" w:rsidP="00B64C91">
          <w:pPr>
            <w:tabs>
              <w:tab w:val="left" w:pos="1940"/>
              <w:tab w:val="center" w:pos="4819"/>
              <w:tab w:val="left" w:pos="5980"/>
            </w:tabs>
            <w:rPr>
              <w:rFonts w:ascii="GeosansLight" w:hAnsi="GeosansLight"/>
              <w:color w:val="323E4F" w:themeColor="text2" w:themeShade="BF"/>
              <w:sz w:val="18"/>
              <w:szCs w:val="18"/>
            </w:rPr>
          </w:pPr>
          <w:r w:rsidRPr="00BB0958">
            <w:rPr>
              <w:rFonts w:ascii="GeosansLight" w:hAnsi="GeosansLight"/>
              <w:noProof/>
              <w:color w:val="323E4F" w:themeColor="text2" w:themeShade="BF"/>
              <w:sz w:val="18"/>
              <w:szCs w:val="18"/>
            </w:rPr>
            <w:drawing>
              <wp:anchor distT="0" distB="0" distL="114300" distR="114300" simplePos="0" relativeHeight="251658240" behindDoc="1" locked="0" layoutInCell="1" allowOverlap="1">
                <wp:simplePos x="0" y="0"/>
                <wp:positionH relativeFrom="column">
                  <wp:posOffset>-58647</wp:posOffset>
                </wp:positionH>
                <wp:positionV relativeFrom="paragraph">
                  <wp:posOffset>194945</wp:posOffset>
                </wp:positionV>
                <wp:extent cx="557831" cy="360503"/>
                <wp:effectExtent l="0" t="0" r="0" b="1905"/>
                <wp:wrapTight wrapText="bothSides">
                  <wp:wrapPolygon edited="0">
                    <wp:start x="0" y="0"/>
                    <wp:lineTo x="0" y="20571"/>
                    <wp:lineTo x="20665" y="20571"/>
                    <wp:lineTo x="2066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31" cy="360503"/>
                        </a:xfrm>
                        <a:prstGeom prst="rect">
                          <a:avLst/>
                        </a:prstGeom>
                        <a:noFill/>
                      </pic:spPr>
                    </pic:pic>
                  </a:graphicData>
                </a:graphic>
              </wp:anchor>
            </w:drawing>
          </w:r>
        </w:p>
      </w:tc>
      <w:tc>
        <w:tcPr>
          <w:tcW w:w="8552" w:type="dxa"/>
        </w:tcPr>
        <w:p w:rsidR="001A1EF8" w:rsidRPr="001E4CFB" w:rsidRDefault="001A1EF8" w:rsidP="00A54544">
          <w:pPr>
            <w:tabs>
              <w:tab w:val="left" w:pos="1940"/>
              <w:tab w:val="center" w:pos="4819"/>
              <w:tab w:val="left" w:pos="5980"/>
            </w:tabs>
            <w:rPr>
              <w:rFonts w:ascii="GeosansLight" w:hAnsi="GeosansLight"/>
              <w:b/>
              <w:color w:val="323E4F" w:themeColor="text2" w:themeShade="BF"/>
              <w:sz w:val="18"/>
              <w:szCs w:val="18"/>
            </w:rPr>
          </w:pPr>
        </w:p>
        <w:p w:rsidR="001A1EF8" w:rsidRPr="001E4CFB" w:rsidRDefault="001A1EF8" w:rsidP="00A54544">
          <w:pPr>
            <w:tabs>
              <w:tab w:val="left" w:pos="1940"/>
              <w:tab w:val="center" w:pos="4819"/>
              <w:tab w:val="left" w:pos="5980"/>
            </w:tabs>
            <w:rPr>
              <w:rFonts w:ascii="GeosansLight" w:hAnsi="GeosansLight"/>
              <w:b/>
              <w:color w:val="323E4F" w:themeColor="text2" w:themeShade="BF"/>
              <w:sz w:val="18"/>
              <w:szCs w:val="18"/>
            </w:rPr>
          </w:pPr>
        </w:p>
        <w:p w:rsidR="00A54544" w:rsidRPr="001E4CFB" w:rsidRDefault="00A226B3" w:rsidP="00A54544">
          <w:pPr>
            <w:tabs>
              <w:tab w:val="left" w:pos="1940"/>
              <w:tab w:val="center" w:pos="4819"/>
              <w:tab w:val="left" w:pos="5980"/>
            </w:tabs>
            <w:rPr>
              <w:rFonts w:ascii="GeosansLight" w:hAnsi="GeosansLight"/>
              <w:b/>
              <w:color w:val="323E4F" w:themeColor="text2" w:themeShade="BF"/>
              <w:sz w:val="18"/>
              <w:szCs w:val="18"/>
            </w:rPr>
          </w:pPr>
          <w:r w:rsidRPr="001E4CFB">
            <w:rPr>
              <w:rFonts w:ascii="GeosansLight" w:hAnsi="GeosansLight"/>
              <w:b/>
              <w:color w:val="323E4F" w:themeColor="text2" w:themeShade="BF"/>
              <w:sz w:val="18"/>
              <w:szCs w:val="18"/>
            </w:rPr>
            <w:t>CNR-ITAE</w:t>
          </w:r>
          <w:r w:rsidR="00A54544" w:rsidRPr="001E4CFB">
            <w:rPr>
              <w:rFonts w:ascii="GeosansLight" w:hAnsi="GeosansLight"/>
              <w:b/>
              <w:color w:val="323E4F" w:themeColor="text2" w:themeShade="BF"/>
              <w:sz w:val="18"/>
              <w:szCs w:val="18"/>
            </w:rPr>
            <w:t xml:space="preserve"> Via S. Lucia sopra Contesse n.</w:t>
          </w:r>
          <w:r w:rsidRPr="001E4CFB">
            <w:rPr>
              <w:rFonts w:ascii="GeosansLight" w:hAnsi="GeosansLight"/>
              <w:b/>
              <w:color w:val="323E4F" w:themeColor="text2" w:themeShade="BF"/>
              <w:sz w:val="18"/>
              <w:szCs w:val="18"/>
            </w:rPr>
            <w:t xml:space="preserve"> </w:t>
          </w:r>
          <w:r w:rsidR="00A54544" w:rsidRPr="001E4CFB">
            <w:rPr>
              <w:rFonts w:ascii="GeosansLight" w:hAnsi="GeosansLight"/>
              <w:b/>
              <w:color w:val="323E4F" w:themeColor="text2" w:themeShade="BF"/>
              <w:sz w:val="18"/>
              <w:szCs w:val="18"/>
            </w:rPr>
            <w:t>5</w:t>
          </w:r>
          <w:r w:rsidRPr="001E4CFB">
            <w:rPr>
              <w:rFonts w:ascii="GeosansLight" w:hAnsi="GeosansLight"/>
              <w:b/>
              <w:color w:val="323E4F" w:themeColor="text2" w:themeShade="BF"/>
              <w:sz w:val="18"/>
              <w:szCs w:val="18"/>
            </w:rPr>
            <w:t xml:space="preserve"> - </w:t>
          </w:r>
          <w:r w:rsidR="00A54544" w:rsidRPr="001E4CFB">
            <w:rPr>
              <w:rFonts w:ascii="GeosansLight" w:hAnsi="GeosansLight"/>
              <w:b/>
              <w:color w:val="323E4F" w:themeColor="text2" w:themeShade="BF"/>
              <w:sz w:val="18"/>
              <w:szCs w:val="18"/>
            </w:rPr>
            <w:t xml:space="preserve">98126 Messina, Italy  </w:t>
          </w:r>
        </w:p>
      </w:tc>
    </w:tr>
    <w:tr w:rsidR="00A54544" w:rsidRPr="00A75B05" w:rsidTr="00BB0958">
      <w:trPr>
        <w:trHeight w:val="12"/>
      </w:trPr>
      <w:tc>
        <w:tcPr>
          <w:tcW w:w="822" w:type="dxa"/>
          <w:vMerge/>
        </w:tcPr>
        <w:p w:rsidR="00A54544" w:rsidRPr="00BB0958" w:rsidRDefault="00A54544" w:rsidP="00B64C91">
          <w:pPr>
            <w:tabs>
              <w:tab w:val="left" w:pos="1940"/>
              <w:tab w:val="center" w:pos="4819"/>
              <w:tab w:val="left" w:pos="5980"/>
            </w:tabs>
            <w:rPr>
              <w:rFonts w:ascii="GeosansLight" w:hAnsi="GeosansLight"/>
              <w:color w:val="323E4F" w:themeColor="text2" w:themeShade="BF"/>
              <w:sz w:val="18"/>
              <w:szCs w:val="18"/>
            </w:rPr>
          </w:pPr>
        </w:p>
      </w:tc>
      <w:tc>
        <w:tcPr>
          <w:tcW w:w="8552" w:type="dxa"/>
        </w:tcPr>
        <w:p w:rsidR="00A54544" w:rsidRPr="001E4CFB" w:rsidRDefault="00A54544" w:rsidP="00D22ABE">
          <w:pPr>
            <w:tabs>
              <w:tab w:val="left" w:pos="1940"/>
              <w:tab w:val="center" w:pos="4819"/>
              <w:tab w:val="left" w:pos="5980"/>
            </w:tabs>
            <w:rPr>
              <w:rFonts w:ascii="GeosansLight" w:hAnsi="GeosansLight"/>
              <w:b/>
              <w:color w:val="323E4F" w:themeColor="text2" w:themeShade="BF"/>
              <w:sz w:val="18"/>
              <w:szCs w:val="18"/>
              <w:lang w:val="en-GB"/>
            </w:rPr>
          </w:pPr>
          <w:r w:rsidRPr="001E4CFB">
            <w:rPr>
              <w:rFonts w:ascii="GeosansLight" w:hAnsi="GeosansLight"/>
              <w:b/>
              <w:color w:val="323E4F" w:themeColor="text2" w:themeShade="BF"/>
              <w:sz w:val="18"/>
              <w:szCs w:val="18"/>
              <w:lang w:val="en-GB"/>
            </w:rPr>
            <w:t xml:space="preserve">Tel: +39 </w:t>
          </w:r>
          <w:r w:rsidR="00D22ABE" w:rsidRPr="001E4CFB">
            <w:rPr>
              <w:rFonts w:ascii="GeosansLight" w:hAnsi="GeosansLight"/>
              <w:b/>
              <w:color w:val="323E4F" w:themeColor="text2" w:themeShade="BF"/>
              <w:sz w:val="18"/>
              <w:szCs w:val="18"/>
              <w:lang w:val="en-GB"/>
            </w:rPr>
            <w:t>090 624246</w:t>
          </w:r>
          <w:r w:rsidRPr="001E4CFB">
            <w:rPr>
              <w:rFonts w:ascii="GeosansLight" w:hAnsi="GeosansLight"/>
              <w:b/>
              <w:color w:val="323E4F" w:themeColor="text2" w:themeShade="BF"/>
              <w:sz w:val="18"/>
              <w:szCs w:val="18"/>
              <w:lang w:val="en-GB"/>
            </w:rPr>
            <w:t xml:space="preserve"> </w:t>
          </w:r>
          <w:r w:rsidR="00D22ABE" w:rsidRPr="001E4CFB">
            <w:rPr>
              <w:rFonts w:ascii="GeosansLight" w:hAnsi="GeosansLight"/>
              <w:b/>
              <w:color w:val="323E4F" w:themeColor="text2" w:themeShade="BF"/>
              <w:sz w:val="18"/>
              <w:szCs w:val="18"/>
              <w:lang w:val="en-GB"/>
            </w:rPr>
            <w:t>F</w:t>
          </w:r>
          <w:r w:rsidRPr="001E4CFB">
            <w:rPr>
              <w:rFonts w:ascii="GeosansLight" w:hAnsi="GeosansLight"/>
              <w:b/>
              <w:color w:val="323E4F" w:themeColor="text2" w:themeShade="BF"/>
              <w:sz w:val="18"/>
              <w:szCs w:val="18"/>
              <w:lang w:val="en-GB"/>
            </w:rPr>
            <w:t xml:space="preserve">ax: +39 090 624247 </w:t>
          </w:r>
          <w:r w:rsidR="00D22ABE" w:rsidRPr="001E4CFB">
            <w:rPr>
              <w:rStyle w:val="Collegamentoipertestuale"/>
              <w:rFonts w:ascii="GeosansLight" w:hAnsi="GeosansLight"/>
              <w:b/>
              <w:color w:val="323E4F" w:themeColor="text2" w:themeShade="BF"/>
              <w:sz w:val="18"/>
              <w:szCs w:val="18"/>
              <w:u w:val="none"/>
              <w:lang w:val="en-GB"/>
            </w:rPr>
            <w:t>Mail</w:t>
          </w:r>
          <w:r w:rsidRPr="001E4CFB">
            <w:rPr>
              <w:rStyle w:val="Collegamentoipertestuale"/>
              <w:rFonts w:ascii="GeosansLight" w:hAnsi="GeosansLight"/>
              <w:b/>
              <w:color w:val="323E4F" w:themeColor="text2" w:themeShade="BF"/>
              <w:sz w:val="18"/>
              <w:szCs w:val="18"/>
              <w:u w:val="none"/>
              <w:lang w:val="en-GB"/>
            </w:rPr>
            <w:t xml:space="preserve">: </w:t>
          </w:r>
          <w:r w:rsidR="00D22ABE" w:rsidRPr="001E4CFB">
            <w:rPr>
              <w:rStyle w:val="Collegamentoipertestuale"/>
              <w:rFonts w:ascii="GeosansLight" w:hAnsi="GeosansLight"/>
              <w:b/>
              <w:color w:val="323E4F" w:themeColor="text2" w:themeShade="BF"/>
              <w:sz w:val="18"/>
              <w:szCs w:val="18"/>
              <w:u w:val="none"/>
              <w:lang w:val="en-GB"/>
            </w:rPr>
            <w:t>itae@itae.cnr.it</w:t>
          </w:r>
          <w:r w:rsidR="00D22ABE" w:rsidRPr="001E4CFB">
            <w:rPr>
              <w:rFonts w:ascii="GeosansLight" w:hAnsi="GeosansLight"/>
              <w:b/>
              <w:color w:val="323E4F" w:themeColor="text2" w:themeShade="BF"/>
              <w:sz w:val="18"/>
              <w:szCs w:val="18"/>
              <w:lang w:val="en-GB"/>
            </w:rPr>
            <w:t xml:space="preserve"> PEC:</w:t>
          </w:r>
          <w:r w:rsidRPr="001E4CFB">
            <w:rPr>
              <w:rFonts w:ascii="GeosansLight" w:hAnsi="GeosansLight"/>
              <w:b/>
              <w:color w:val="323E4F" w:themeColor="text2" w:themeShade="BF"/>
              <w:sz w:val="18"/>
              <w:szCs w:val="18"/>
              <w:lang w:val="en-GB"/>
            </w:rPr>
            <w:t xml:space="preserve"> </w:t>
          </w:r>
          <w:hyperlink r:id="rId2" w:history="1">
            <w:r w:rsidRPr="001E4CFB">
              <w:rPr>
                <w:rStyle w:val="Collegamentoipertestuale"/>
                <w:rFonts w:ascii="GeosansLight" w:hAnsi="GeosansLight"/>
                <w:b/>
                <w:color w:val="323E4F" w:themeColor="text2" w:themeShade="BF"/>
                <w:sz w:val="18"/>
                <w:szCs w:val="18"/>
                <w:u w:val="none"/>
                <w:lang w:val="en-GB"/>
              </w:rPr>
              <w:t>protocollo.itae@pec.cnr.it</w:t>
            </w:r>
          </w:hyperlink>
          <w:r w:rsidR="00A226B3" w:rsidRPr="001E4CFB">
            <w:rPr>
              <w:rStyle w:val="Collegamentoipertestuale"/>
              <w:rFonts w:ascii="GeosansLight" w:hAnsi="GeosansLight"/>
              <w:b/>
              <w:color w:val="323E4F" w:themeColor="text2" w:themeShade="BF"/>
              <w:sz w:val="18"/>
              <w:szCs w:val="18"/>
              <w:u w:val="none"/>
              <w:lang w:val="en-GB"/>
            </w:rPr>
            <w:t xml:space="preserve"> http//</w:t>
          </w:r>
          <w:r w:rsidRPr="001E4CFB">
            <w:rPr>
              <w:rStyle w:val="Collegamentoipertestuale"/>
              <w:rFonts w:ascii="GeosansLight" w:hAnsi="GeosansLight"/>
              <w:b/>
              <w:color w:val="323E4F" w:themeColor="text2" w:themeShade="BF"/>
              <w:sz w:val="18"/>
              <w:szCs w:val="18"/>
              <w:u w:val="none"/>
              <w:lang w:val="en-GB"/>
            </w:rPr>
            <w:t>www.itae.</w:t>
          </w:r>
          <w:r w:rsidR="00D22ABE" w:rsidRPr="001E4CFB">
            <w:rPr>
              <w:rStyle w:val="Collegamentoipertestuale"/>
              <w:rFonts w:ascii="GeosansLight" w:hAnsi="GeosansLight"/>
              <w:b/>
              <w:color w:val="323E4F" w:themeColor="text2" w:themeShade="BF"/>
              <w:sz w:val="18"/>
              <w:szCs w:val="18"/>
              <w:u w:val="none"/>
              <w:lang w:val="en-GB"/>
            </w:rPr>
            <w:t>cnr.it</w:t>
          </w:r>
          <w:r w:rsidR="00A226B3" w:rsidRPr="001E4CFB">
            <w:rPr>
              <w:rStyle w:val="Collegamentoipertestuale"/>
              <w:rFonts w:ascii="GeosansLight" w:hAnsi="GeosansLight"/>
              <w:b/>
              <w:color w:val="323E4F" w:themeColor="text2" w:themeShade="BF"/>
              <w:sz w:val="18"/>
              <w:szCs w:val="18"/>
              <w:u w:val="none"/>
              <w:lang w:val="en-GB"/>
            </w:rPr>
            <w:t>/</w:t>
          </w:r>
        </w:p>
      </w:tc>
    </w:tr>
  </w:tbl>
  <w:p w:rsidR="00A54544" w:rsidRPr="00A54544" w:rsidRDefault="00A54544" w:rsidP="00BB0958">
    <w:pPr>
      <w:tabs>
        <w:tab w:val="left" w:pos="1940"/>
        <w:tab w:val="center" w:pos="4819"/>
        <w:tab w:val="left" w:pos="5980"/>
      </w:tabs>
      <w:rPr>
        <w:rFonts w:ascii="GeosansLight" w:hAnsi="GeosansLight"/>
        <w:color w:val="323E4F" w:themeColor="text2" w:themeShade="BF"/>
        <w:sz w:val="17"/>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5" w:rsidRDefault="00CA78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AF" w:rsidRDefault="00AD3AAF" w:rsidP="00611CF6">
      <w:r>
        <w:separator/>
      </w:r>
    </w:p>
  </w:footnote>
  <w:footnote w:type="continuationSeparator" w:id="0">
    <w:p w:rsidR="00AD3AAF" w:rsidRDefault="00AD3AAF" w:rsidP="0061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5" w:rsidRDefault="00CA78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066"/>
    </w:tblGrid>
    <w:tr w:rsidR="00CA78E5" w:rsidRPr="00CA78E5" w:rsidTr="00D22ABE">
      <w:tc>
        <w:tcPr>
          <w:tcW w:w="562" w:type="dxa"/>
        </w:tcPr>
        <w:p w:rsidR="00A54544" w:rsidRPr="00CA78E5" w:rsidRDefault="00A54544" w:rsidP="00A54544">
          <w:pPr>
            <w:rPr>
              <w:b/>
              <w:color w:val="002F5F"/>
            </w:rPr>
          </w:pPr>
          <w:r w:rsidRPr="00CA78E5">
            <w:rPr>
              <w:b/>
              <w:noProof/>
              <w:color w:val="002F5F"/>
            </w:rPr>
            <w:drawing>
              <wp:inline distT="0" distB="0" distL="0" distR="0">
                <wp:extent cx="279779" cy="286219"/>
                <wp:effectExtent l="0" t="0" r="6350" b="0"/>
                <wp:docPr id="2" name="Immagine 2" descr="Risultati immagini per 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nr"/>
                        <pic:cNvPicPr>
                          <a:picLocks noChangeAspect="1" noChangeArrowheads="1"/>
                        </pic:cNvPicPr>
                      </pic:nvPicPr>
                      <pic:blipFill rotWithShape="1">
                        <a:blip r:embed="rId1">
                          <a:extLst>
                            <a:ext uri="{28A0092B-C50C-407E-A947-70E740481C1C}">
                              <a14:useLocalDpi xmlns:a14="http://schemas.microsoft.com/office/drawing/2010/main" val="0"/>
                            </a:ext>
                          </a:extLst>
                        </a:blip>
                        <a:srcRect l="21563" t="12813" r="24189" b="18946"/>
                        <a:stretch/>
                      </pic:blipFill>
                      <pic:spPr bwMode="auto">
                        <a:xfrm>
                          <a:off x="0" y="0"/>
                          <a:ext cx="295835" cy="3026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066" w:type="dxa"/>
        </w:tcPr>
        <w:p w:rsidR="00A54544" w:rsidRPr="00CA78E5" w:rsidRDefault="00C02E5C" w:rsidP="00A54544">
          <w:pPr>
            <w:spacing w:before="120"/>
            <w:rPr>
              <w:rFonts w:ascii="GeosansLight" w:hAnsi="GeosansLight"/>
              <w:b/>
              <w:color w:val="002F5F"/>
              <w:sz w:val="28"/>
              <w:szCs w:val="28"/>
            </w:rPr>
          </w:pPr>
          <w:r w:rsidRPr="00CA78E5">
            <w:rPr>
              <w:rFonts w:ascii="GeosansLight" w:hAnsi="GeosansLight"/>
              <w:b/>
              <w:color w:val="002F5F"/>
              <w:sz w:val="28"/>
              <w:szCs w:val="28"/>
            </w:rPr>
            <w:t xml:space="preserve"> </w:t>
          </w:r>
          <w:r w:rsidR="00A54544" w:rsidRPr="00CA78E5">
            <w:rPr>
              <w:rFonts w:ascii="GeosansLight" w:hAnsi="GeosansLight"/>
              <w:b/>
              <w:color w:val="002F5F"/>
              <w:sz w:val="28"/>
              <w:szCs w:val="28"/>
            </w:rPr>
            <w:t>Consiglio Nazionale delle Ricerche</w:t>
          </w:r>
        </w:p>
      </w:tc>
    </w:tr>
    <w:tr w:rsidR="007A13F2" w:rsidRPr="00CA78E5" w:rsidTr="00D22ABE">
      <w:tc>
        <w:tcPr>
          <w:tcW w:w="9628" w:type="dxa"/>
          <w:gridSpan w:val="2"/>
        </w:tcPr>
        <w:p w:rsidR="00A54544" w:rsidRPr="00CA78E5" w:rsidRDefault="00A54544" w:rsidP="00A54544">
          <w:pPr>
            <w:rPr>
              <w:rFonts w:ascii="GeosansLight" w:hAnsi="GeosansLight"/>
              <w:b/>
              <w:color w:val="002F5F"/>
              <w:sz w:val="20"/>
              <w:szCs w:val="20"/>
            </w:rPr>
          </w:pPr>
          <w:r w:rsidRPr="00CA78E5">
            <w:rPr>
              <w:rFonts w:ascii="GeosansLight" w:hAnsi="GeosansLight"/>
              <w:b/>
              <w:color w:val="002F5F"/>
              <w:sz w:val="20"/>
              <w:szCs w:val="20"/>
            </w:rPr>
            <w:t>Istituto di Tecnologie Avanzate per l’Energia “Nicola Giordano”</w:t>
          </w:r>
        </w:p>
      </w:tc>
    </w:tr>
  </w:tbl>
  <w:p w:rsidR="00A54544" w:rsidRPr="00CA78E5" w:rsidRDefault="00A54544" w:rsidP="00DE4B25">
    <w:pPr>
      <w:pStyle w:val="Intestazione"/>
      <w:rPr>
        <w:color w:val="002F5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5" w:rsidRDefault="00CA78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4D1"/>
    <w:multiLevelType w:val="hybridMultilevel"/>
    <w:tmpl w:val="1A743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C111C"/>
    <w:multiLevelType w:val="hybridMultilevel"/>
    <w:tmpl w:val="39C0E9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5C2652F"/>
    <w:multiLevelType w:val="hybridMultilevel"/>
    <w:tmpl w:val="EB7814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1D475C"/>
    <w:multiLevelType w:val="hybridMultilevel"/>
    <w:tmpl w:val="7D244CFA"/>
    <w:lvl w:ilvl="0" w:tplc="63D8DD7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22B4F"/>
    <w:multiLevelType w:val="hybridMultilevel"/>
    <w:tmpl w:val="46EE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A1E19"/>
    <w:multiLevelType w:val="hybridMultilevel"/>
    <w:tmpl w:val="C4D84A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8563E6"/>
    <w:multiLevelType w:val="hybridMultilevel"/>
    <w:tmpl w:val="7708D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2E17E7"/>
    <w:multiLevelType w:val="hybridMultilevel"/>
    <w:tmpl w:val="6EB463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E14022D"/>
    <w:multiLevelType w:val="hybridMultilevel"/>
    <w:tmpl w:val="4560D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59712C"/>
    <w:multiLevelType w:val="hybridMultilevel"/>
    <w:tmpl w:val="FC504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BA4452"/>
    <w:multiLevelType w:val="hybridMultilevel"/>
    <w:tmpl w:val="6F904E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79D30BA"/>
    <w:multiLevelType w:val="hybridMultilevel"/>
    <w:tmpl w:val="05E8E55C"/>
    <w:lvl w:ilvl="0" w:tplc="A1469ED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1C724C"/>
    <w:multiLevelType w:val="hybridMultilevel"/>
    <w:tmpl w:val="B84AA444"/>
    <w:lvl w:ilvl="0" w:tplc="90188C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F72A52"/>
    <w:multiLevelType w:val="hybridMultilevel"/>
    <w:tmpl w:val="A29244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0AD6418"/>
    <w:multiLevelType w:val="hybridMultilevel"/>
    <w:tmpl w:val="C7BC1010"/>
    <w:lvl w:ilvl="0" w:tplc="E9DADD4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B0679F"/>
    <w:multiLevelType w:val="hybridMultilevel"/>
    <w:tmpl w:val="82CE7B3E"/>
    <w:lvl w:ilvl="0" w:tplc="4BFC99D2">
      <w:start w:val="1"/>
      <w:numFmt w:val="upperLetter"/>
      <w:lvlText w:val="%1)"/>
      <w:lvlJc w:val="left"/>
      <w:pPr>
        <w:ind w:left="720" w:hanging="360"/>
      </w:pPr>
      <w:rPr>
        <w:rFonts w:hint="default"/>
      </w:rPr>
    </w:lvl>
    <w:lvl w:ilvl="1" w:tplc="4BFC99D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B502F1"/>
    <w:multiLevelType w:val="multilevel"/>
    <w:tmpl w:val="194617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172367"/>
    <w:multiLevelType w:val="hybridMultilevel"/>
    <w:tmpl w:val="28CA2564"/>
    <w:lvl w:ilvl="0" w:tplc="C6646DA8">
      <w:start w:val="1"/>
      <w:numFmt w:val="decimal"/>
      <w:pStyle w:val="StileBando"/>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AA770B3"/>
    <w:multiLevelType w:val="hybridMultilevel"/>
    <w:tmpl w:val="CFC2EC18"/>
    <w:lvl w:ilvl="0" w:tplc="90188CAC">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D2049"/>
    <w:multiLevelType w:val="multilevel"/>
    <w:tmpl w:val="8A5C5DCC"/>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FB07D04"/>
    <w:multiLevelType w:val="hybridMultilevel"/>
    <w:tmpl w:val="B42ECBD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3FD73FB"/>
    <w:multiLevelType w:val="hybridMultilevel"/>
    <w:tmpl w:val="5406F5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68E78C2"/>
    <w:multiLevelType w:val="hybridMultilevel"/>
    <w:tmpl w:val="F42C01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75269CE"/>
    <w:multiLevelType w:val="hybridMultilevel"/>
    <w:tmpl w:val="40648F08"/>
    <w:lvl w:ilvl="0" w:tplc="A1469ED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9"/>
  </w:num>
  <w:num w:numId="4">
    <w:abstractNumId w:val="18"/>
  </w:num>
  <w:num w:numId="5">
    <w:abstractNumId w:val="4"/>
  </w:num>
  <w:num w:numId="6">
    <w:abstractNumId w:val="12"/>
  </w:num>
  <w:num w:numId="7">
    <w:abstractNumId w:val="8"/>
  </w:num>
  <w:num w:numId="8">
    <w:abstractNumId w:val="6"/>
  </w:num>
  <w:num w:numId="9">
    <w:abstractNumId w:val="0"/>
  </w:num>
  <w:num w:numId="10">
    <w:abstractNumId w:val="23"/>
  </w:num>
  <w:num w:numId="11">
    <w:abstractNumId w:val="11"/>
  </w:num>
  <w:num w:numId="12">
    <w:abstractNumId w:val="14"/>
  </w:num>
  <w:num w:numId="13">
    <w:abstractNumId w:val="15"/>
  </w:num>
  <w:num w:numId="14">
    <w:abstractNumId w:val="16"/>
  </w:num>
  <w:num w:numId="15">
    <w:abstractNumId w:val="9"/>
  </w:num>
  <w:num w:numId="16">
    <w:abstractNumId w:val="10"/>
  </w:num>
  <w:num w:numId="17">
    <w:abstractNumId w:val="5"/>
  </w:num>
  <w:num w:numId="18">
    <w:abstractNumId w:val="7"/>
  </w:num>
  <w:num w:numId="19">
    <w:abstractNumId w:val="22"/>
  </w:num>
  <w:num w:numId="20">
    <w:abstractNumId w:val="1"/>
  </w:num>
  <w:num w:numId="21">
    <w:abstractNumId w:val="2"/>
  </w:num>
  <w:num w:numId="22">
    <w:abstractNumId w:val="21"/>
  </w:num>
  <w:num w:numId="23">
    <w:abstractNumId w:val="13"/>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Y0MrU0MTGzsDA1MTdS0lEKTi0uzszPAykwrAUAA9uIWywAAAA="/>
  </w:docVars>
  <w:rsids>
    <w:rsidRoot w:val="00611CF6"/>
    <w:rsid w:val="000163E3"/>
    <w:rsid w:val="0006190B"/>
    <w:rsid w:val="00070393"/>
    <w:rsid w:val="00081E89"/>
    <w:rsid w:val="000834E9"/>
    <w:rsid w:val="00086262"/>
    <w:rsid w:val="00087005"/>
    <w:rsid w:val="000A1826"/>
    <w:rsid w:val="000A248B"/>
    <w:rsid w:val="000B434A"/>
    <w:rsid w:val="000D0AA5"/>
    <w:rsid w:val="000D5B1C"/>
    <w:rsid w:val="001010B2"/>
    <w:rsid w:val="00114F2A"/>
    <w:rsid w:val="00123E65"/>
    <w:rsid w:val="0013092E"/>
    <w:rsid w:val="00131AF9"/>
    <w:rsid w:val="00134E5A"/>
    <w:rsid w:val="00154D82"/>
    <w:rsid w:val="00185D84"/>
    <w:rsid w:val="001A1EF8"/>
    <w:rsid w:val="001A4F6A"/>
    <w:rsid w:val="001E091A"/>
    <w:rsid w:val="001E4CFB"/>
    <w:rsid w:val="001F7324"/>
    <w:rsid w:val="00203F6F"/>
    <w:rsid w:val="00206F84"/>
    <w:rsid w:val="00207BD3"/>
    <w:rsid w:val="002164EA"/>
    <w:rsid w:val="00217C13"/>
    <w:rsid w:val="002335E2"/>
    <w:rsid w:val="00246448"/>
    <w:rsid w:val="002517C6"/>
    <w:rsid w:val="00282395"/>
    <w:rsid w:val="00284F04"/>
    <w:rsid w:val="00294828"/>
    <w:rsid w:val="002A3DA7"/>
    <w:rsid w:val="002A6977"/>
    <w:rsid w:val="002C20D8"/>
    <w:rsid w:val="002D0E41"/>
    <w:rsid w:val="002D4106"/>
    <w:rsid w:val="002D43ED"/>
    <w:rsid w:val="00300F72"/>
    <w:rsid w:val="00312696"/>
    <w:rsid w:val="00322620"/>
    <w:rsid w:val="003457F6"/>
    <w:rsid w:val="00374BF5"/>
    <w:rsid w:val="00393ADB"/>
    <w:rsid w:val="003A0382"/>
    <w:rsid w:val="003C4C61"/>
    <w:rsid w:val="003C5084"/>
    <w:rsid w:val="003D3341"/>
    <w:rsid w:val="003E72C9"/>
    <w:rsid w:val="003F7C88"/>
    <w:rsid w:val="00402459"/>
    <w:rsid w:val="00431525"/>
    <w:rsid w:val="00431787"/>
    <w:rsid w:val="004407DC"/>
    <w:rsid w:val="0045446F"/>
    <w:rsid w:val="0045529B"/>
    <w:rsid w:val="004713B2"/>
    <w:rsid w:val="00476BC0"/>
    <w:rsid w:val="004923F8"/>
    <w:rsid w:val="00495E8A"/>
    <w:rsid w:val="004A235D"/>
    <w:rsid w:val="004A3B91"/>
    <w:rsid w:val="004A769E"/>
    <w:rsid w:val="004C2EE3"/>
    <w:rsid w:val="004C78AE"/>
    <w:rsid w:val="00522087"/>
    <w:rsid w:val="00522E10"/>
    <w:rsid w:val="0052425A"/>
    <w:rsid w:val="005464F9"/>
    <w:rsid w:val="00557F57"/>
    <w:rsid w:val="00584D1A"/>
    <w:rsid w:val="00585D30"/>
    <w:rsid w:val="005A1286"/>
    <w:rsid w:val="005A1397"/>
    <w:rsid w:val="005A22EE"/>
    <w:rsid w:val="005A67E2"/>
    <w:rsid w:val="005B2461"/>
    <w:rsid w:val="005B77E7"/>
    <w:rsid w:val="005E2A7C"/>
    <w:rsid w:val="005E3C60"/>
    <w:rsid w:val="005E5C47"/>
    <w:rsid w:val="005F58C3"/>
    <w:rsid w:val="00600630"/>
    <w:rsid w:val="00602C00"/>
    <w:rsid w:val="00604102"/>
    <w:rsid w:val="00611CF6"/>
    <w:rsid w:val="0061345C"/>
    <w:rsid w:val="00616118"/>
    <w:rsid w:val="006412EB"/>
    <w:rsid w:val="0064498C"/>
    <w:rsid w:val="00654EDF"/>
    <w:rsid w:val="006A0288"/>
    <w:rsid w:val="006A6AEB"/>
    <w:rsid w:val="00714AB6"/>
    <w:rsid w:val="007330A3"/>
    <w:rsid w:val="007352A7"/>
    <w:rsid w:val="00735E5B"/>
    <w:rsid w:val="00751072"/>
    <w:rsid w:val="007674CB"/>
    <w:rsid w:val="00772A86"/>
    <w:rsid w:val="0079134B"/>
    <w:rsid w:val="007A0BC5"/>
    <w:rsid w:val="007A13F2"/>
    <w:rsid w:val="007A2F1E"/>
    <w:rsid w:val="007A3F0F"/>
    <w:rsid w:val="007C5341"/>
    <w:rsid w:val="007D2C8F"/>
    <w:rsid w:val="007D373D"/>
    <w:rsid w:val="007D5E41"/>
    <w:rsid w:val="007E175C"/>
    <w:rsid w:val="00806D2D"/>
    <w:rsid w:val="00814464"/>
    <w:rsid w:val="00854429"/>
    <w:rsid w:val="008549CD"/>
    <w:rsid w:val="00860320"/>
    <w:rsid w:val="00884069"/>
    <w:rsid w:val="008874B3"/>
    <w:rsid w:val="00892228"/>
    <w:rsid w:val="008A304C"/>
    <w:rsid w:val="008B049F"/>
    <w:rsid w:val="008B6592"/>
    <w:rsid w:val="008E1665"/>
    <w:rsid w:val="008F5AC0"/>
    <w:rsid w:val="00914BE3"/>
    <w:rsid w:val="00920E9B"/>
    <w:rsid w:val="00923228"/>
    <w:rsid w:val="00935276"/>
    <w:rsid w:val="00952A49"/>
    <w:rsid w:val="00953DEA"/>
    <w:rsid w:val="00963069"/>
    <w:rsid w:val="009645E2"/>
    <w:rsid w:val="00994E5F"/>
    <w:rsid w:val="00996DDF"/>
    <w:rsid w:val="009B1430"/>
    <w:rsid w:val="009C1B2D"/>
    <w:rsid w:val="009C4A45"/>
    <w:rsid w:val="009E5303"/>
    <w:rsid w:val="009F2F17"/>
    <w:rsid w:val="00A226B3"/>
    <w:rsid w:val="00A3548E"/>
    <w:rsid w:val="00A40267"/>
    <w:rsid w:val="00A54544"/>
    <w:rsid w:val="00A63B16"/>
    <w:rsid w:val="00A753D4"/>
    <w:rsid w:val="00A75B05"/>
    <w:rsid w:val="00A809A5"/>
    <w:rsid w:val="00A86518"/>
    <w:rsid w:val="00A931F0"/>
    <w:rsid w:val="00AA2EC2"/>
    <w:rsid w:val="00AA47AF"/>
    <w:rsid w:val="00AB512A"/>
    <w:rsid w:val="00AB776B"/>
    <w:rsid w:val="00AC56B7"/>
    <w:rsid w:val="00AC5D91"/>
    <w:rsid w:val="00AD15E6"/>
    <w:rsid w:val="00AD2391"/>
    <w:rsid w:val="00AD3AAF"/>
    <w:rsid w:val="00B12674"/>
    <w:rsid w:val="00B16D7D"/>
    <w:rsid w:val="00B2489E"/>
    <w:rsid w:val="00B25213"/>
    <w:rsid w:val="00B333E1"/>
    <w:rsid w:val="00B3798B"/>
    <w:rsid w:val="00B423D9"/>
    <w:rsid w:val="00B52986"/>
    <w:rsid w:val="00B64C91"/>
    <w:rsid w:val="00B64F63"/>
    <w:rsid w:val="00BA3ABD"/>
    <w:rsid w:val="00BB0958"/>
    <w:rsid w:val="00BB0BD9"/>
    <w:rsid w:val="00BB1955"/>
    <w:rsid w:val="00BB6BDB"/>
    <w:rsid w:val="00BE47D9"/>
    <w:rsid w:val="00C02E5C"/>
    <w:rsid w:val="00C16588"/>
    <w:rsid w:val="00C21232"/>
    <w:rsid w:val="00C32694"/>
    <w:rsid w:val="00C369A0"/>
    <w:rsid w:val="00C42FFF"/>
    <w:rsid w:val="00CA0195"/>
    <w:rsid w:val="00CA153F"/>
    <w:rsid w:val="00CA78E5"/>
    <w:rsid w:val="00CC0B93"/>
    <w:rsid w:val="00CD1AE4"/>
    <w:rsid w:val="00CD7FD4"/>
    <w:rsid w:val="00CF6AE0"/>
    <w:rsid w:val="00D01762"/>
    <w:rsid w:val="00D028D0"/>
    <w:rsid w:val="00D16A31"/>
    <w:rsid w:val="00D22ABE"/>
    <w:rsid w:val="00D27568"/>
    <w:rsid w:val="00D54814"/>
    <w:rsid w:val="00D57FAE"/>
    <w:rsid w:val="00D73DC7"/>
    <w:rsid w:val="00D90FBC"/>
    <w:rsid w:val="00D94B35"/>
    <w:rsid w:val="00DA46A8"/>
    <w:rsid w:val="00DE0608"/>
    <w:rsid w:val="00DE4B25"/>
    <w:rsid w:val="00E0564F"/>
    <w:rsid w:val="00E15069"/>
    <w:rsid w:val="00E16033"/>
    <w:rsid w:val="00E21D71"/>
    <w:rsid w:val="00E45214"/>
    <w:rsid w:val="00E948AB"/>
    <w:rsid w:val="00EB48A7"/>
    <w:rsid w:val="00ED1554"/>
    <w:rsid w:val="00F0393C"/>
    <w:rsid w:val="00F059DC"/>
    <w:rsid w:val="00F159DC"/>
    <w:rsid w:val="00F349B3"/>
    <w:rsid w:val="00F37391"/>
    <w:rsid w:val="00F6561B"/>
    <w:rsid w:val="00F768A6"/>
    <w:rsid w:val="00FA3E7B"/>
    <w:rsid w:val="00FA573D"/>
    <w:rsid w:val="00FC029D"/>
    <w:rsid w:val="00FC23D3"/>
    <w:rsid w:val="00FE35F1"/>
    <w:rsid w:val="00FE74F7"/>
    <w:rsid w:val="00FF6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B6CBF-2DA3-4A0C-8387-E003902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C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611CF6"/>
    <w:pPr>
      <w:keepNext/>
      <w:tabs>
        <w:tab w:val="right" w:pos="9072"/>
      </w:tabs>
      <w:autoSpaceDE w:val="0"/>
      <w:autoSpaceDN w:val="0"/>
      <w:jc w:val="center"/>
      <w:outlineLvl w:val="0"/>
    </w:pPr>
    <w:rPr>
      <w:rFonts w:eastAsia="Arial Unicode MS"/>
      <w:sz w:val="20"/>
    </w:rPr>
  </w:style>
  <w:style w:type="paragraph" w:styleId="Titolo2">
    <w:name w:val="heading 2"/>
    <w:basedOn w:val="Normale"/>
    <w:next w:val="Normale"/>
    <w:link w:val="Titolo2Carattere"/>
    <w:uiPriority w:val="99"/>
    <w:qFormat/>
    <w:rsid w:val="00611CF6"/>
    <w:pPr>
      <w:keepNext/>
      <w:tabs>
        <w:tab w:val="right" w:pos="9072"/>
      </w:tabs>
      <w:autoSpaceDE w:val="0"/>
      <w:autoSpaceDN w:val="0"/>
      <w:ind w:left="20"/>
      <w:jc w:val="center"/>
      <w:outlineLvl w:val="1"/>
    </w:pPr>
    <w:rPr>
      <w:rFonts w:eastAsia="Arial Unicode MS"/>
      <w:sz w:val="20"/>
    </w:rPr>
  </w:style>
  <w:style w:type="paragraph" w:styleId="Titolo3">
    <w:name w:val="heading 3"/>
    <w:basedOn w:val="Normale"/>
    <w:next w:val="Normale"/>
    <w:link w:val="Titolo3Carattere"/>
    <w:uiPriority w:val="99"/>
    <w:qFormat/>
    <w:rsid w:val="00611CF6"/>
    <w:pPr>
      <w:keepNext/>
      <w:tabs>
        <w:tab w:val="left" w:pos="5980"/>
      </w:tabs>
      <w:jc w:val="right"/>
      <w:outlineLvl w:val="2"/>
    </w:pPr>
    <w:rPr>
      <w:rFonts w:ascii="Bradley Hand ITC" w:hAnsi="Bradley Hand ITC"/>
      <w:b/>
      <w:bCs/>
      <w:i/>
      <w:iCs/>
      <w:color w:val="0000FF"/>
      <w:sz w:val="20"/>
    </w:rPr>
  </w:style>
  <w:style w:type="paragraph" w:styleId="Titolo4">
    <w:name w:val="heading 4"/>
    <w:basedOn w:val="Normale"/>
    <w:next w:val="Normale"/>
    <w:link w:val="Titolo4Carattere"/>
    <w:uiPriority w:val="99"/>
    <w:qFormat/>
    <w:rsid w:val="00611CF6"/>
    <w:pPr>
      <w:keepNext/>
      <w:ind w:left="426"/>
      <w:outlineLvl w:val="3"/>
    </w:pPr>
    <w:rPr>
      <w:szCs w:val="20"/>
      <w:lang w:eastAsia="en-US"/>
    </w:rPr>
  </w:style>
  <w:style w:type="paragraph" w:styleId="Titolo5">
    <w:name w:val="heading 5"/>
    <w:basedOn w:val="Normale"/>
    <w:next w:val="Normale"/>
    <w:link w:val="Titolo5Carattere"/>
    <w:uiPriority w:val="99"/>
    <w:qFormat/>
    <w:rsid w:val="00611CF6"/>
    <w:pPr>
      <w:keepNext/>
      <w:keepLines/>
      <w:spacing w:before="40"/>
      <w:outlineLvl w:val="4"/>
    </w:pPr>
    <w:rPr>
      <w:rFonts w:ascii="Cambria" w:hAnsi="Cambria"/>
      <w:color w:val="365F91"/>
    </w:rPr>
  </w:style>
  <w:style w:type="paragraph" w:styleId="Titolo7">
    <w:name w:val="heading 7"/>
    <w:basedOn w:val="Normale"/>
    <w:next w:val="Normale"/>
    <w:link w:val="Titolo7Carattere"/>
    <w:uiPriority w:val="99"/>
    <w:qFormat/>
    <w:rsid w:val="00611CF6"/>
    <w:pPr>
      <w:keepNext/>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1CF6"/>
    <w:pPr>
      <w:tabs>
        <w:tab w:val="center" w:pos="4819"/>
        <w:tab w:val="right" w:pos="9638"/>
      </w:tabs>
    </w:pPr>
  </w:style>
  <w:style w:type="character" w:customStyle="1" w:styleId="IntestazioneCarattere">
    <w:name w:val="Intestazione Carattere"/>
    <w:basedOn w:val="Carpredefinitoparagrafo"/>
    <w:link w:val="Intestazione"/>
    <w:uiPriority w:val="99"/>
    <w:rsid w:val="00611CF6"/>
  </w:style>
  <w:style w:type="paragraph" w:styleId="Pidipagina">
    <w:name w:val="footer"/>
    <w:basedOn w:val="Normale"/>
    <w:link w:val="PidipaginaCarattere"/>
    <w:uiPriority w:val="99"/>
    <w:unhideWhenUsed/>
    <w:rsid w:val="00611CF6"/>
    <w:pPr>
      <w:tabs>
        <w:tab w:val="center" w:pos="4819"/>
        <w:tab w:val="right" w:pos="9638"/>
      </w:tabs>
    </w:pPr>
  </w:style>
  <w:style w:type="character" w:customStyle="1" w:styleId="PidipaginaCarattere">
    <w:name w:val="Piè di pagina Carattere"/>
    <w:basedOn w:val="Carpredefinitoparagrafo"/>
    <w:link w:val="Pidipagina"/>
    <w:uiPriority w:val="99"/>
    <w:rsid w:val="00611CF6"/>
  </w:style>
  <w:style w:type="character" w:customStyle="1" w:styleId="Titolo3Carattere">
    <w:name w:val="Titolo 3 Carattere"/>
    <w:basedOn w:val="Carpredefinitoparagrafo"/>
    <w:link w:val="Titolo3"/>
    <w:uiPriority w:val="99"/>
    <w:rsid w:val="00611CF6"/>
    <w:rPr>
      <w:rFonts w:ascii="Bradley Hand ITC" w:eastAsia="Times New Roman" w:hAnsi="Bradley Hand ITC" w:cs="Times New Roman"/>
      <w:b/>
      <w:bCs/>
      <w:i/>
      <w:iCs/>
      <w:color w:val="0000FF"/>
      <w:sz w:val="20"/>
      <w:szCs w:val="24"/>
      <w:lang w:eastAsia="it-IT"/>
    </w:rPr>
  </w:style>
  <w:style w:type="paragraph" w:customStyle="1" w:styleId="a">
    <w:basedOn w:val="Normale"/>
    <w:next w:val="Corpotesto"/>
    <w:link w:val="CorpotestoCarattere"/>
    <w:uiPriority w:val="99"/>
    <w:rsid w:val="00611CF6"/>
    <w:pPr>
      <w:tabs>
        <w:tab w:val="left" w:pos="5980"/>
      </w:tabs>
      <w:jc w:val="right"/>
    </w:pPr>
    <w:rPr>
      <w:rFonts w:ascii="Bradley Hand ITC" w:hAnsi="Bradley Hand ITC"/>
      <w:b/>
      <w:bCs/>
      <w:color w:val="0000FF"/>
      <w:sz w:val="18"/>
    </w:rPr>
  </w:style>
  <w:style w:type="character" w:customStyle="1" w:styleId="CorpotestoCarattere">
    <w:name w:val="Corpo testo Carattere"/>
    <w:link w:val="a"/>
    <w:uiPriority w:val="99"/>
    <w:locked/>
    <w:rsid w:val="00611CF6"/>
    <w:rPr>
      <w:rFonts w:ascii="Bradley Hand ITC" w:hAnsi="Bradley Hand ITC"/>
      <w:b/>
      <w:bCs/>
      <w:color w:val="0000FF"/>
      <w:sz w:val="18"/>
      <w:szCs w:val="24"/>
    </w:rPr>
  </w:style>
  <w:style w:type="paragraph" w:styleId="Corpotesto">
    <w:name w:val="Body Text"/>
    <w:basedOn w:val="Normale"/>
    <w:link w:val="CorpotestoCarattere1"/>
    <w:uiPriority w:val="99"/>
    <w:unhideWhenUsed/>
    <w:rsid w:val="00611CF6"/>
    <w:pPr>
      <w:spacing w:after="120"/>
    </w:pPr>
  </w:style>
  <w:style w:type="character" w:customStyle="1" w:styleId="CorpotestoCarattere1">
    <w:name w:val="Corpo testo Carattere1"/>
    <w:basedOn w:val="Carpredefinitoparagrafo"/>
    <w:link w:val="Corpotesto"/>
    <w:uiPriority w:val="99"/>
    <w:semiHidden/>
    <w:rsid w:val="00611CF6"/>
  </w:style>
  <w:style w:type="character" w:customStyle="1" w:styleId="Titolo1Carattere">
    <w:name w:val="Titolo 1 Carattere"/>
    <w:basedOn w:val="Carpredefinitoparagrafo"/>
    <w:link w:val="Titolo1"/>
    <w:uiPriority w:val="99"/>
    <w:rsid w:val="00611CF6"/>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uiPriority w:val="99"/>
    <w:rsid w:val="00611CF6"/>
    <w:rPr>
      <w:rFonts w:ascii="Times New Roman" w:eastAsia="Arial Unicode MS" w:hAnsi="Times New Roman" w:cs="Times New Roman"/>
      <w:sz w:val="20"/>
      <w:szCs w:val="24"/>
      <w:lang w:eastAsia="it-IT"/>
    </w:rPr>
  </w:style>
  <w:style w:type="character" w:customStyle="1" w:styleId="Titolo4Carattere">
    <w:name w:val="Titolo 4 Carattere"/>
    <w:basedOn w:val="Carpredefinitoparagrafo"/>
    <w:link w:val="Titolo4"/>
    <w:uiPriority w:val="99"/>
    <w:rsid w:val="00611CF6"/>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9"/>
    <w:rsid w:val="00611CF6"/>
    <w:rPr>
      <w:rFonts w:ascii="Cambria" w:eastAsia="Times New Roman" w:hAnsi="Cambria" w:cs="Times New Roman"/>
      <w:color w:val="365F91"/>
      <w:sz w:val="24"/>
      <w:szCs w:val="24"/>
      <w:lang w:eastAsia="it-IT"/>
    </w:rPr>
  </w:style>
  <w:style w:type="character" w:customStyle="1" w:styleId="Titolo7Carattere">
    <w:name w:val="Titolo 7 Carattere"/>
    <w:basedOn w:val="Carpredefinitoparagrafo"/>
    <w:link w:val="Titolo7"/>
    <w:uiPriority w:val="99"/>
    <w:rsid w:val="00611CF6"/>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611C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CF6"/>
    <w:rPr>
      <w:rFonts w:ascii="Tahoma" w:eastAsia="Times New Roman" w:hAnsi="Tahoma" w:cs="Tahoma"/>
      <w:sz w:val="16"/>
      <w:szCs w:val="16"/>
      <w:lang w:eastAsia="it-IT"/>
    </w:rPr>
  </w:style>
  <w:style w:type="table" w:styleId="Grigliatabella">
    <w:name w:val="Table Grid"/>
    <w:basedOn w:val="Tabellanormale"/>
    <w:rsid w:val="00611CF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611CF6"/>
    <w:rPr>
      <w:rFonts w:cs="Times New Roman"/>
      <w:color w:val="0000FF"/>
      <w:u w:val="single"/>
    </w:rPr>
  </w:style>
  <w:style w:type="character" w:styleId="Collegamentovisitato">
    <w:name w:val="FollowedHyperlink"/>
    <w:uiPriority w:val="99"/>
    <w:rsid w:val="00611CF6"/>
    <w:rPr>
      <w:rFonts w:cs="Times New Roman"/>
      <w:color w:val="800080"/>
      <w:u w:val="single"/>
    </w:rPr>
  </w:style>
  <w:style w:type="paragraph" w:styleId="Rientrocorpodeltesto2">
    <w:name w:val="Body Text Indent 2"/>
    <w:basedOn w:val="Normale"/>
    <w:link w:val="Rientrocorpodeltesto2Carattere"/>
    <w:uiPriority w:val="99"/>
    <w:rsid w:val="00611CF6"/>
    <w:pPr>
      <w:tabs>
        <w:tab w:val="right" w:pos="9072"/>
      </w:tabs>
      <w:autoSpaceDE w:val="0"/>
      <w:autoSpaceDN w:val="0"/>
      <w:ind w:left="20"/>
      <w:jc w:val="both"/>
    </w:pPr>
    <w:rPr>
      <w:sz w:val="20"/>
    </w:rPr>
  </w:style>
  <w:style w:type="character" w:customStyle="1" w:styleId="Rientrocorpodeltesto2Carattere">
    <w:name w:val="Rientro corpo del testo 2 Carattere"/>
    <w:basedOn w:val="Carpredefinitoparagrafo"/>
    <w:link w:val="Rientrocorpodeltesto2"/>
    <w:uiPriority w:val="99"/>
    <w:rsid w:val="00611CF6"/>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uiPriority w:val="99"/>
    <w:rsid w:val="00611CF6"/>
    <w:pPr>
      <w:tabs>
        <w:tab w:val="right" w:pos="9072"/>
      </w:tabs>
      <w:autoSpaceDE w:val="0"/>
      <w:autoSpaceDN w:val="0"/>
      <w:ind w:left="284" w:hanging="264"/>
      <w:jc w:val="both"/>
    </w:pPr>
    <w:rPr>
      <w:sz w:val="20"/>
    </w:rPr>
  </w:style>
  <w:style w:type="character" w:customStyle="1" w:styleId="RientrocorpodeltestoCarattere">
    <w:name w:val="Rientro corpo del testo Carattere"/>
    <w:basedOn w:val="Carpredefinitoparagrafo"/>
    <w:link w:val="Rientrocorpodeltesto"/>
    <w:uiPriority w:val="99"/>
    <w:rsid w:val="00611CF6"/>
    <w:rPr>
      <w:rFonts w:ascii="Times New Roman" w:eastAsia="Times New Roman" w:hAnsi="Times New Roman" w:cs="Times New Roman"/>
      <w:sz w:val="20"/>
      <w:szCs w:val="24"/>
      <w:lang w:eastAsia="it-IT"/>
    </w:rPr>
  </w:style>
  <w:style w:type="paragraph" w:styleId="Puntoelenco">
    <w:name w:val="List Bullet"/>
    <w:basedOn w:val="Normale"/>
    <w:autoRedefine/>
    <w:uiPriority w:val="99"/>
    <w:rsid w:val="00611CF6"/>
    <w:pPr>
      <w:tabs>
        <w:tab w:val="left" w:pos="0"/>
        <w:tab w:val="left" w:pos="11766"/>
      </w:tabs>
      <w:ind w:right="-30"/>
      <w:jc w:val="both"/>
    </w:pPr>
    <w:rPr>
      <w:bCs/>
    </w:rPr>
  </w:style>
  <w:style w:type="paragraph" w:styleId="Corpodeltesto2">
    <w:name w:val="Body Text 2"/>
    <w:basedOn w:val="Normale"/>
    <w:link w:val="Corpodeltesto2Carattere"/>
    <w:uiPriority w:val="99"/>
    <w:rsid w:val="00611CF6"/>
    <w:pPr>
      <w:jc w:val="both"/>
    </w:pPr>
    <w:rPr>
      <w:szCs w:val="20"/>
    </w:rPr>
  </w:style>
  <w:style w:type="character" w:customStyle="1" w:styleId="Corpodeltesto2Carattere">
    <w:name w:val="Corpo del testo 2 Carattere"/>
    <w:basedOn w:val="Carpredefinitoparagrafo"/>
    <w:link w:val="Corpodeltesto2"/>
    <w:uiPriority w:val="99"/>
    <w:rsid w:val="00611CF6"/>
    <w:rPr>
      <w:rFonts w:ascii="Times New Roman" w:eastAsia="Times New Roman" w:hAnsi="Times New Roman" w:cs="Times New Roman"/>
      <w:sz w:val="24"/>
      <w:szCs w:val="20"/>
      <w:lang w:eastAsia="it-IT"/>
    </w:rPr>
  </w:style>
  <w:style w:type="paragraph" w:styleId="Elenco">
    <w:name w:val="List"/>
    <w:basedOn w:val="Normale"/>
    <w:uiPriority w:val="99"/>
    <w:rsid w:val="00611CF6"/>
    <w:pPr>
      <w:ind w:left="283" w:hanging="283"/>
    </w:pPr>
    <w:rPr>
      <w:sz w:val="20"/>
      <w:szCs w:val="20"/>
    </w:rPr>
  </w:style>
  <w:style w:type="paragraph" w:styleId="NormaleWeb">
    <w:name w:val="Normal (Web)"/>
    <w:basedOn w:val="Normale"/>
    <w:link w:val="NormaleWebCarattere"/>
    <w:uiPriority w:val="99"/>
    <w:rsid w:val="00611CF6"/>
    <w:pPr>
      <w:spacing w:before="100" w:beforeAutospacing="1" w:after="100" w:afterAutospacing="1"/>
    </w:pPr>
    <w:rPr>
      <w:rFonts w:eastAsia="Calibri"/>
      <w:color w:val="000000"/>
      <w:szCs w:val="20"/>
    </w:rPr>
  </w:style>
  <w:style w:type="paragraph" w:styleId="Paragrafoelenco">
    <w:name w:val="List Paragraph"/>
    <w:basedOn w:val="Normale"/>
    <w:uiPriority w:val="99"/>
    <w:qFormat/>
    <w:rsid w:val="00611CF6"/>
    <w:pPr>
      <w:ind w:left="720"/>
      <w:contextualSpacing/>
    </w:pPr>
  </w:style>
  <w:style w:type="character" w:styleId="Enfasigrassetto">
    <w:name w:val="Strong"/>
    <w:uiPriority w:val="99"/>
    <w:qFormat/>
    <w:rsid w:val="00611CF6"/>
    <w:rPr>
      <w:rFonts w:cs="Times New Roman"/>
      <w:b/>
      <w:bCs/>
    </w:rPr>
  </w:style>
  <w:style w:type="character" w:customStyle="1" w:styleId="st">
    <w:name w:val="st"/>
    <w:uiPriority w:val="99"/>
    <w:rsid w:val="00611CF6"/>
    <w:rPr>
      <w:rFonts w:cs="Times New Roman"/>
    </w:rPr>
  </w:style>
  <w:style w:type="paragraph" w:customStyle="1" w:styleId="StileBando">
    <w:name w:val="Stile_Bando"/>
    <w:autoRedefine/>
    <w:uiPriority w:val="99"/>
    <w:rsid w:val="00611CF6"/>
    <w:pPr>
      <w:widowControl w:val="0"/>
      <w:numPr>
        <w:numId w:val="1"/>
      </w:numPr>
      <w:shd w:val="clear" w:color="auto" w:fill="FFFFFF"/>
      <w:autoSpaceDE w:val="0"/>
      <w:autoSpaceDN w:val="0"/>
      <w:spacing w:after="0" w:line="240" w:lineRule="auto"/>
      <w:ind w:left="720" w:hanging="360"/>
      <w:jc w:val="both"/>
    </w:pPr>
    <w:rPr>
      <w:rFonts w:ascii="Times New Roman" w:eastAsia="Times New Roman" w:hAnsi="Times New Roman" w:cs="Times New Roman"/>
      <w:bCs/>
      <w:color w:val="000000"/>
      <w:sz w:val="24"/>
      <w:szCs w:val="24"/>
      <w:lang w:eastAsia="it-IT"/>
    </w:rPr>
  </w:style>
  <w:style w:type="character" w:customStyle="1" w:styleId="NormaleWebCarattere">
    <w:name w:val="Normale (Web) Carattere"/>
    <w:link w:val="NormaleWeb"/>
    <w:uiPriority w:val="99"/>
    <w:locked/>
    <w:rsid w:val="00611CF6"/>
    <w:rPr>
      <w:rFonts w:ascii="Times New Roman" w:eastAsia="Calibri" w:hAnsi="Times New Roman" w:cs="Times New Roman"/>
      <w:color w:val="000000"/>
      <w:sz w:val="24"/>
      <w:szCs w:val="20"/>
      <w:lang w:eastAsia="it-IT"/>
    </w:rPr>
  </w:style>
  <w:style w:type="paragraph" w:styleId="Testonotaapidipagina">
    <w:name w:val="footnote text"/>
    <w:basedOn w:val="Normale"/>
    <w:link w:val="TestonotaapidipaginaCarattere"/>
    <w:uiPriority w:val="99"/>
    <w:semiHidden/>
    <w:rsid w:val="00611CF6"/>
    <w:rPr>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611CF6"/>
    <w:rPr>
      <w:rFonts w:ascii="Times New Roman" w:eastAsia="Times New Roman" w:hAnsi="Times New Roman" w:cs="Times New Roman"/>
      <w:sz w:val="20"/>
      <w:szCs w:val="20"/>
    </w:rPr>
  </w:style>
  <w:style w:type="character" w:styleId="Rimandonotaapidipagina">
    <w:name w:val="footnote reference"/>
    <w:uiPriority w:val="99"/>
    <w:semiHidden/>
    <w:rsid w:val="00611CF6"/>
    <w:rPr>
      <w:rFonts w:cs="Times New Roman"/>
      <w:vertAlign w:val="superscript"/>
    </w:rPr>
  </w:style>
  <w:style w:type="character" w:styleId="Numeropagina">
    <w:name w:val="page number"/>
    <w:uiPriority w:val="99"/>
    <w:rsid w:val="00611CF6"/>
    <w:rPr>
      <w:rFonts w:cs="Times New Roman"/>
    </w:rPr>
  </w:style>
  <w:style w:type="paragraph" w:styleId="Testonormale">
    <w:name w:val="Plain Text"/>
    <w:basedOn w:val="Normale"/>
    <w:link w:val="TestonormaleCarattere"/>
    <w:uiPriority w:val="99"/>
    <w:rsid w:val="00611CF6"/>
    <w:rPr>
      <w:rFonts w:ascii="Courier New" w:hAnsi="Courier New"/>
      <w:sz w:val="20"/>
      <w:szCs w:val="20"/>
    </w:rPr>
  </w:style>
  <w:style w:type="character" w:customStyle="1" w:styleId="TestonormaleCarattere">
    <w:name w:val="Testo normale Carattere"/>
    <w:basedOn w:val="Carpredefinitoparagrafo"/>
    <w:link w:val="Testonormale"/>
    <w:uiPriority w:val="99"/>
    <w:rsid w:val="00611CF6"/>
    <w:rPr>
      <w:rFonts w:ascii="Courier New" w:eastAsia="Times New Roman" w:hAnsi="Courier New" w:cs="Times New Roman"/>
      <w:sz w:val="20"/>
      <w:szCs w:val="20"/>
      <w:lang w:eastAsia="it-IT"/>
    </w:rPr>
  </w:style>
  <w:style w:type="paragraph" w:customStyle="1" w:styleId="Default">
    <w:name w:val="Default"/>
    <w:uiPriority w:val="99"/>
    <w:rsid w:val="00611CF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itae@pec.cnr.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0382C-27BE-4CDF-AD74-6A29845C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4549</Words>
  <Characters>25931</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ITAE</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Siracusano</dc:creator>
  <cp:lastModifiedBy>Giorgio Dispenza</cp:lastModifiedBy>
  <cp:revision>93</cp:revision>
  <cp:lastPrinted>2021-04-15T07:26:00Z</cp:lastPrinted>
  <dcterms:created xsi:type="dcterms:W3CDTF">2021-04-14T15:01:00Z</dcterms:created>
  <dcterms:modified xsi:type="dcterms:W3CDTF">2021-04-16T07:06:00Z</dcterms:modified>
</cp:coreProperties>
</file>