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2EAB" w14:textId="366A0D58" w:rsidR="00F100E4" w:rsidRPr="008F6C7A" w:rsidRDefault="00F100E4" w:rsidP="00281B9E">
      <w:pPr>
        <w:jc w:val="both"/>
        <w:rPr>
          <w:rFonts w:cstheme="minorHAnsi"/>
          <w:sz w:val="21"/>
          <w:szCs w:val="21"/>
        </w:rPr>
      </w:pPr>
    </w:p>
    <w:p w14:paraId="3855D198" w14:textId="22D07000"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9C7217" w:rsidRPr="009C7217">
        <w:rPr>
          <w:b/>
          <w:bCs/>
          <w:sz w:val="21"/>
          <w:szCs w:val="21"/>
        </w:rPr>
        <w:t>FORNITURA DI GAS DA UTILIZZARE PER LA SINTESI E PRODUZIONE DI PROTEINE E SUOI FRAMMENTI NELL’AMBITO DEL PIANO NAZIONALE RIPRESA E RESILIENZA (PNRR) MISSIONE 4 COMPONENTE 2 INVESTIMENTO 1.4 PROGETTO NATIONAL CENTER FOR GENE THERAPY AND DRUGS BASED ON RNA TECHNOLOGY- CN0000004, CUP: B83C22002860006</w:t>
      </w:r>
      <w:bookmarkStart w:id="0" w:name="_GoBack"/>
      <w:bookmarkEnd w:id="0"/>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04A3D10"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865A" w14:textId="77777777" w:rsidR="006E3956" w:rsidRDefault="006E3956" w:rsidP="00A20920">
      <w:r>
        <w:separator/>
      </w:r>
    </w:p>
  </w:endnote>
  <w:endnote w:type="continuationSeparator" w:id="0">
    <w:p w14:paraId="4C61A1E0" w14:textId="77777777" w:rsidR="006E3956" w:rsidRDefault="006E3956"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047AE1F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C7217">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C7217">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0FD2" w14:textId="77777777" w:rsidR="006E3956" w:rsidRDefault="006E3956" w:rsidP="00A20920">
      <w:r>
        <w:separator/>
      </w:r>
    </w:p>
  </w:footnote>
  <w:footnote w:type="continuationSeparator" w:id="0">
    <w:p w14:paraId="3B38BA47" w14:textId="77777777" w:rsidR="006E3956" w:rsidRDefault="006E3956"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D76AF"/>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3956"/>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C7217"/>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C6A6C1B1-2C83-44FF-BD68-F8C45324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Salvatore Cioce</cp:lastModifiedBy>
  <cp:revision>2</cp:revision>
  <cp:lastPrinted>2023-05-30T17:09:00Z</cp:lastPrinted>
  <dcterms:created xsi:type="dcterms:W3CDTF">2023-10-19T08:16:00Z</dcterms:created>
  <dcterms:modified xsi:type="dcterms:W3CDTF">2023-10-19T08:16:00Z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